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0"/>
        <w:gridCol w:w="6450"/>
        <w:gridCol w:w="84"/>
        <w:gridCol w:w="30"/>
        <w:gridCol w:w="10"/>
        <w:gridCol w:w="4292"/>
        <w:gridCol w:w="10"/>
        <w:gridCol w:w="74"/>
      </w:tblGrid>
      <w:tr w:rsidR="005C5067" w:rsidRPr="00BB61ED" w:rsidTr="00D50499">
        <w:trPr>
          <w:cantSplit/>
          <w:trHeight w:val="510"/>
        </w:trPr>
        <w:tc>
          <w:tcPr>
            <w:tcW w:w="10980" w:type="dxa"/>
            <w:gridSpan w:val="9"/>
            <w:tcBorders>
              <w:top w:val="double" w:sz="4" w:space="0" w:color="auto"/>
              <w:left w:val="double" w:sz="4" w:space="0" w:color="auto"/>
              <w:right w:val="double" w:sz="4" w:space="0" w:color="auto"/>
            </w:tcBorders>
            <w:shd w:val="clear" w:color="auto" w:fill="CC66FF"/>
            <w:vAlign w:val="center"/>
          </w:tcPr>
          <w:p w:rsidR="005C5067" w:rsidRDefault="005C5067" w:rsidP="00226509">
            <w:pPr>
              <w:pStyle w:val="Heading3"/>
            </w:pPr>
            <w:r w:rsidRPr="00BB61ED">
              <w:t xml:space="preserve">Lesson </w:t>
            </w:r>
            <w:r>
              <w:t>2</w:t>
            </w:r>
            <w:r w:rsidRPr="00BB61ED">
              <w:t xml:space="preserve"> – </w:t>
            </w:r>
            <w:r w:rsidRPr="00747BEC">
              <w:t>Pricing the Value of an Artist’s Work</w:t>
            </w:r>
          </w:p>
          <w:p w:rsidR="008C6662" w:rsidRDefault="008C6662" w:rsidP="008C6662">
            <w:pPr>
              <w:rPr>
                <w:rFonts w:ascii="Arial" w:hAnsi="Arial" w:cs="Arial"/>
                <w:sz w:val="20"/>
                <w:szCs w:val="20"/>
              </w:rPr>
            </w:pPr>
            <w:r w:rsidRPr="008C6662">
              <w:rPr>
                <w:rFonts w:ascii="Arial" w:hAnsi="Arial" w:cs="Arial"/>
                <w:sz w:val="20"/>
                <w:szCs w:val="20"/>
              </w:rPr>
              <w:t xml:space="preserve">In this lesson students will learn about the considerations artists must make to </w:t>
            </w:r>
            <w:r>
              <w:rPr>
                <w:rFonts w:ascii="Arial" w:hAnsi="Arial" w:cs="Arial"/>
                <w:sz w:val="20"/>
                <w:szCs w:val="20"/>
              </w:rPr>
              <w:t xml:space="preserve">determine a price for their art work to </w:t>
            </w:r>
            <w:r w:rsidRPr="008C6662">
              <w:rPr>
                <w:rFonts w:ascii="Arial" w:hAnsi="Arial" w:cs="Arial"/>
                <w:sz w:val="20"/>
                <w:szCs w:val="20"/>
              </w:rPr>
              <w:t xml:space="preserve">earn an income.  </w:t>
            </w:r>
            <w:r w:rsidR="00805ADC">
              <w:rPr>
                <w:rFonts w:ascii="Arial" w:hAnsi="Arial" w:cs="Arial"/>
                <w:sz w:val="20"/>
                <w:szCs w:val="20"/>
              </w:rPr>
              <w:t xml:space="preserve">Students </w:t>
            </w:r>
            <w:r w:rsidRPr="008C6662">
              <w:rPr>
                <w:rFonts w:ascii="Arial" w:hAnsi="Arial" w:cs="Arial"/>
                <w:sz w:val="20"/>
                <w:szCs w:val="20"/>
              </w:rPr>
              <w:t xml:space="preserve">will research </w:t>
            </w:r>
            <w:r w:rsidR="00805ADC">
              <w:rPr>
                <w:rFonts w:ascii="Arial" w:hAnsi="Arial" w:cs="Arial"/>
                <w:sz w:val="20"/>
                <w:szCs w:val="20"/>
              </w:rPr>
              <w:t xml:space="preserve">various art </w:t>
            </w:r>
            <w:r w:rsidR="006A7656">
              <w:rPr>
                <w:rFonts w:ascii="Arial" w:hAnsi="Arial" w:cs="Arial"/>
                <w:sz w:val="20"/>
                <w:szCs w:val="20"/>
              </w:rPr>
              <w:t xml:space="preserve">media from art store catalogues to prepare for creating their own project in Lesson 3. </w:t>
            </w:r>
          </w:p>
          <w:p w:rsidR="006A7656" w:rsidRDefault="006A7656" w:rsidP="006A7656">
            <w:pPr>
              <w:pStyle w:val="MainText"/>
            </w:pPr>
          </w:p>
          <w:p w:rsidR="005C5067" w:rsidRPr="00BB61ED" w:rsidRDefault="005C5067" w:rsidP="00226509">
            <w:pPr>
              <w:pStyle w:val="MainText"/>
            </w:pPr>
          </w:p>
        </w:tc>
      </w:tr>
      <w:tr w:rsidR="005C5067" w:rsidRPr="00BB61ED" w:rsidTr="00D50499">
        <w:trPr>
          <w:cantSplit/>
          <w:trHeight w:val="330"/>
        </w:trPr>
        <w:tc>
          <w:tcPr>
            <w:tcW w:w="6480" w:type="dxa"/>
            <w:gridSpan w:val="3"/>
            <w:shd w:val="clear" w:color="auto" w:fill="CC66FF"/>
          </w:tcPr>
          <w:p w:rsidR="005C5067" w:rsidRPr="00BB61ED" w:rsidRDefault="005C5067" w:rsidP="00E25506">
            <w:pPr>
              <w:pStyle w:val="Heading2"/>
            </w:pPr>
            <w:r w:rsidRPr="00BB61ED">
              <w:t>Curriculum Expectations</w:t>
            </w:r>
          </w:p>
        </w:tc>
        <w:tc>
          <w:tcPr>
            <w:tcW w:w="4500" w:type="dxa"/>
            <w:gridSpan w:val="6"/>
            <w:shd w:val="clear" w:color="auto" w:fill="CC66FF"/>
          </w:tcPr>
          <w:p w:rsidR="005C5067" w:rsidRPr="00BB61ED" w:rsidRDefault="005C5067" w:rsidP="00E25506">
            <w:pPr>
              <w:pStyle w:val="Heading2"/>
            </w:pPr>
            <w:r w:rsidRPr="00BB61ED">
              <w:t>Learning Goals</w:t>
            </w:r>
          </w:p>
        </w:tc>
      </w:tr>
      <w:tr w:rsidR="005C5067" w:rsidRPr="00BB61ED" w:rsidTr="00D50499">
        <w:trPr>
          <w:gridAfter w:val="2"/>
          <w:wAfter w:w="84" w:type="dxa"/>
          <w:trHeight w:val="2537"/>
        </w:trPr>
        <w:tc>
          <w:tcPr>
            <w:tcW w:w="6480" w:type="dxa"/>
            <w:gridSpan w:val="3"/>
          </w:tcPr>
          <w:p w:rsidR="00DF4E19" w:rsidRPr="00DC4EE9" w:rsidRDefault="00DF4E19" w:rsidP="00DF4E19">
            <w:pPr>
              <w:pStyle w:val="MainText"/>
              <w:rPr>
                <w:b/>
                <w:sz w:val="28"/>
                <w:szCs w:val="28"/>
              </w:rPr>
            </w:pPr>
            <w:r w:rsidRPr="00DC4EE9">
              <w:rPr>
                <w:b/>
                <w:sz w:val="28"/>
                <w:szCs w:val="28"/>
              </w:rPr>
              <w:t>GRADE 5 -VISUAL ART</w:t>
            </w:r>
          </w:p>
          <w:p w:rsidR="00DF4E19" w:rsidRPr="00DC4EE9" w:rsidRDefault="00DF4E19" w:rsidP="00DF4E19">
            <w:pPr>
              <w:pStyle w:val="MainText"/>
              <w:rPr>
                <w:b/>
              </w:rPr>
            </w:pPr>
          </w:p>
          <w:p w:rsidR="00DF4E19" w:rsidRPr="00DC4EE9" w:rsidRDefault="00DF4E19" w:rsidP="00DF4E19">
            <w:pPr>
              <w:pStyle w:val="MainText"/>
              <w:rPr>
                <w:b/>
                <w:color w:val="C00000"/>
              </w:rPr>
            </w:pPr>
            <w:r w:rsidRPr="00DC4EE9">
              <w:rPr>
                <w:b/>
                <w:color w:val="C00000"/>
              </w:rPr>
              <w:t>OVERALL EXPECTATION</w:t>
            </w:r>
          </w:p>
          <w:p w:rsidR="00DF4E19" w:rsidRPr="00DC4EE9" w:rsidRDefault="00DF4E19" w:rsidP="00DF4E19">
            <w:pPr>
              <w:autoSpaceDE w:val="0"/>
              <w:autoSpaceDN w:val="0"/>
              <w:adjustRightInd w:val="0"/>
              <w:rPr>
                <w:rFonts w:ascii="Arial" w:hAnsi="Arial" w:cs="Arial"/>
                <w:b/>
                <w:bCs/>
                <w:color w:val="9F0000"/>
                <w:sz w:val="20"/>
                <w:szCs w:val="20"/>
                <w:lang w:val="en-CA"/>
              </w:rPr>
            </w:pPr>
            <w:r>
              <w:rPr>
                <w:rFonts w:ascii="Arial" w:hAnsi="Arial" w:cs="Arial"/>
                <w:color w:val="000000"/>
                <w:sz w:val="20"/>
                <w:szCs w:val="20"/>
                <w:lang w:val="en-CA"/>
              </w:rPr>
              <w:t>-</w:t>
            </w:r>
            <w:r w:rsidRPr="00B91918">
              <w:rPr>
                <w:rFonts w:ascii="Arial" w:hAnsi="Arial" w:cs="Arial"/>
                <w:color w:val="000000"/>
                <w:sz w:val="18"/>
                <w:szCs w:val="18"/>
                <w:lang w:val="en-CA"/>
              </w:rPr>
              <w:t>apply the creative process to produce a variety of two- and three-dimensional art works, using elements, principles, and techniques of visual arts to communicate feelings, ideas, and understandings;</w:t>
            </w:r>
          </w:p>
          <w:p w:rsidR="00DF4E19" w:rsidRPr="00DC4EE9" w:rsidRDefault="00DF4E19" w:rsidP="00DF4E19">
            <w:pPr>
              <w:autoSpaceDE w:val="0"/>
              <w:autoSpaceDN w:val="0"/>
              <w:adjustRightInd w:val="0"/>
              <w:rPr>
                <w:rFonts w:ascii="Arial" w:hAnsi="Arial" w:cs="Arial"/>
                <w:b/>
                <w:bCs/>
                <w:color w:val="9F0000"/>
                <w:sz w:val="20"/>
                <w:szCs w:val="20"/>
                <w:lang w:val="en-CA"/>
              </w:rPr>
            </w:pPr>
            <w:r w:rsidRPr="00DC4EE9">
              <w:rPr>
                <w:rFonts w:ascii="Arial" w:hAnsi="Arial" w:cs="Arial"/>
                <w:b/>
                <w:bCs/>
                <w:color w:val="9F0000"/>
                <w:sz w:val="20"/>
                <w:szCs w:val="20"/>
                <w:lang w:val="en-CA"/>
              </w:rPr>
              <w:t xml:space="preserve">SPECIFIC EXPECTATIONS </w:t>
            </w:r>
          </w:p>
          <w:p w:rsidR="00DF4E19" w:rsidRPr="00B91918" w:rsidRDefault="00DF4E19" w:rsidP="00DF4E19">
            <w:pPr>
              <w:autoSpaceDE w:val="0"/>
              <w:autoSpaceDN w:val="0"/>
              <w:adjustRightInd w:val="0"/>
              <w:rPr>
                <w:rFonts w:ascii="Arial" w:hAnsi="Arial" w:cs="Arial"/>
                <w:sz w:val="18"/>
                <w:szCs w:val="18"/>
                <w:lang w:val="en-CA"/>
              </w:rPr>
            </w:pPr>
            <w:r w:rsidRPr="00B91918">
              <w:rPr>
                <w:rFonts w:ascii="Arial" w:hAnsi="Arial" w:cs="Arial"/>
                <w:b/>
                <w:bCs/>
                <w:sz w:val="18"/>
                <w:szCs w:val="18"/>
                <w:lang w:val="en-CA"/>
              </w:rPr>
              <w:t xml:space="preserve">D1.3 </w:t>
            </w:r>
            <w:r w:rsidRPr="00B91918">
              <w:rPr>
                <w:rFonts w:ascii="Arial" w:hAnsi="Arial" w:cs="Arial"/>
                <w:sz w:val="18"/>
                <w:szCs w:val="18"/>
                <w:lang w:val="en-CA"/>
              </w:rPr>
              <w:t>use elements of design in art works to communicate ideas, messages, and understandings</w:t>
            </w:r>
          </w:p>
          <w:p w:rsidR="00DF4E19" w:rsidRPr="00B91918" w:rsidRDefault="00DF4E19" w:rsidP="00DF4E19">
            <w:pPr>
              <w:autoSpaceDE w:val="0"/>
              <w:autoSpaceDN w:val="0"/>
              <w:adjustRightInd w:val="0"/>
              <w:rPr>
                <w:rFonts w:ascii="Arial" w:hAnsi="Arial" w:cs="Arial"/>
                <w:color w:val="000000"/>
                <w:sz w:val="18"/>
                <w:szCs w:val="18"/>
                <w:lang w:val="en-CA"/>
              </w:rPr>
            </w:pPr>
            <w:r w:rsidRPr="00B91918">
              <w:rPr>
                <w:rFonts w:ascii="Arial" w:hAnsi="Arial" w:cs="Arial"/>
                <w:b/>
                <w:bCs/>
                <w:sz w:val="18"/>
                <w:szCs w:val="18"/>
                <w:lang w:val="en-CA"/>
              </w:rPr>
              <w:t xml:space="preserve">D1.4 </w:t>
            </w:r>
            <w:r w:rsidRPr="00B91918">
              <w:rPr>
                <w:rFonts w:ascii="Arial" w:hAnsi="Arial" w:cs="Arial"/>
                <w:sz w:val="18"/>
                <w:szCs w:val="18"/>
                <w:lang w:val="en-CA"/>
              </w:rPr>
              <w:t>use</w:t>
            </w:r>
            <w:r w:rsidRPr="00B91918">
              <w:rPr>
                <w:rFonts w:ascii="Arial" w:hAnsi="Arial" w:cs="Arial"/>
                <w:color w:val="000000"/>
                <w:sz w:val="18"/>
                <w:szCs w:val="18"/>
                <w:lang w:val="en-CA"/>
              </w:rPr>
              <w:t xml:space="preserve"> a variety of materials, tools, and techniques to determine solutions to design challenges</w:t>
            </w:r>
          </w:p>
          <w:p w:rsidR="00DF4E19" w:rsidRDefault="00DF4E19" w:rsidP="00DF4E19">
            <w:pPr>
              <w:pStyle w:val="MainText"/>
              <w:rPr>
                <w:b/>
                <w:color w:val="C00000"/>
              </w:rPr>
            </w:pPr>
          </w:p>
          <w:p w:rsidR="003946F7" w:rsidRDefault="003946F7" w:rsidP="003946F7">
            <w:pPr>
              <w:autoSpaceDE w:val="0"/>
              <w:autoSpaceDN w:val="0"/>
              <w:adjustRightInd w:val="0"/>
              <w:rPr>
                <w:rFonts w:ascii="Arial" w:hAnsi="Arial" w:cs="Arial"/>
                <w:color w:val="231F20"/>
                <w:sz w:val="20"/>
                <w:szCs w:val="20"/>
                <w:lang w:val="en-CA"/>
              </w:rPr>
            </w:pPr>
            <w:r>
              <w:rPr>
                <w:rFonts w:ascii="Arial" w:hAnsi="Arial" w:cs="Arial"/>
                <w:b/>
                <w:bCs/>
                <w:color w:val="9F0000"/>
                <w:sz w:val="20"/>
                <w:szCs w:val="20"/>
                <w:lang w:val="en-CA"/>
              </w:rPr>
              <w:t xml:space="preserve">OVERALL </w:t>
            </w:r>
            <w:r w:rsidRPr="0007771A">
              <w:rPr>
                <w:rFonts w:ascii="Arial" w:hAnsi="Arial" w:cs="Arial"/>
                <w:b/>
                <w:bCs/>
                <w:color w:val="9F0000"/>
                <w:sz w:val="20"/>
                <w:szCs w:val="20"/>
                <w:lang w:val="en-CA"/>
              </w:rPr>
              <w:t>EXPECTATION</w:t>
            </w:r>
          </w:p>
          <w:p w:rsidR="003946F7" w:rsidRDefault="003946F7" w:rsidP="003946F7">
            <w:pPr>
              <w:autoSpaceDE w:val="0"/>
              <w:autoSpaceDN w:val="0"/>
              <w:adjustRightInd w:val="0"/>
              <w:rPr>
                <w:rFonts w:ascii="Arial" w:hAnsi="Arial" w:cs="Arial"/>
                <w:color w:val="231F20"/>
                <w:sz w:val="20"/>
                <w:szCs w:val="20"/>
                <w:lang w:val="en-CA"/>
              </w:rPr>
            </w:pPr>
            <w:r w:rsidRPr="00533088">
              <w:rPr>
                <w:rFonts w:ascii="Arial" w:hAnsi="Arial" w:cs="Arial"/>
                <w:b/>
                <w:bCs/>
                <w:color w:val="231F20"/>
                <w:sz w:val="18"/>
                <w:szCs w:val="18"/>
                <w:lang w:val="en-CA"/>
              </w:rPr>
              <w:t xml:space="preserve">3. </w:t>
            </w:r>
            <w:r w:rsidRPr="00533088">
              <w:rPr>
                <w:rFonts w:ascii="Arial" w:hAnsi="Arial" w:cs="Arial"/>
                <w:color w:val="231F20"/>
                <w:sz w:val="18"/>
                <w:szCs w:val="18"/>
                <w:lang w:val="en-CA"/>
              </w:rPr>
              <w:t>use editing, proofreading, and publishing skills and strategies, and knowledge of language conventions, to correct errors, refine expression, and present their work effectively</w:t>
            </w:r>
            <w:r w:rsidRPr="00BF1E26">
              <w:rPr>
                <w:rFonts w:ascii="Arial" w:hAnsi="Arial" w:cs="Arial"/>
                <w:color w:val="231F20"/>
                <w:sz w:val="20"/>
                <w:szCs w:val="20"/>
                <w:lang w:val="en-CA"/>
              </w:rPr>
              <w:t>;</w:t>
            </w:r>
          </w:p>
          <w:p w:rsidR="003946F7" w:rsidRPr="00BF1E26" w:rsidRDefault="003946F7" w:rsidP="003946F7">
            <w:pPr>
              <w:autoSpaceDE w:val="0"/>
              <w:autoSpaceDN w:val="0"/>
              <w:adjustRightInd w:val="0"/>
              <w:rPr>
                <w:rFonts w:ascii="Arial" w:hAnsi="Arial" w:cs="Arial"/>
                <w:color w:val="231F20"/>
                <w:sz w:val="20"/>
                <w:szCs w:val="20"/>
                <w:lang w:val="en-CA"/>
              </w:rPr>
            </w:pPr>
            <w:r w:rsidRPr="0007771A">
              <w:rPr>
                <w:rFonts w:ascii="Arial" w:hAnsi="Arial" w:cs="Arial"/>
                <w:b/>
                <w:bCs/>
                <w:color w:val="9F0000"/>
                <w:sz w:val="20"/>
                <w:szCs w:val="20"/>
                <w:lang w:val="en-CA"/>
              </w:rPr>
              <w:t>SPECIFIC EXPECTATIONS</w:t>
            </w:r>
          </w:p>
          <w:p w:rsidR="003946F7" w:rsidRPr="00533088" w:rsidRDefault="003946F7" w:rsidP="003946F7">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Vocabulary</w:t>
            </w:r>
          </w:p>
          <w:p w:rsidR="003946F7" w:rsidRDefault="003946F7" w:rsidP="003946F7">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3.3 </w:t>
            </w:r>
            <w:r w:rsidRPr="00533088">
              <w:rPr>
                <w:rFonts w:ascii="Arial" w:hAnsi="Arial" w:cs="Arial"/>
                <w:color w:val="231F20"/>
                <w:sz w:val="18"/>
                <w:szCs w:val="18"/>
                <w:lang w:val="en-CA"/>
              </w:rPr>
              <w:t xml:space="preserve">confirm spellings and word meanings or word choice using different types of resources appropriate for the purpose </w:t>
            </w:r>
            <w:r w:rsidRPr="00533088">
              <w:rPr>
                <w:rFonts w:ascii="Arial" w:hAnsi="Arial" w:cs="Arial"/>
                <w:bCs/>
                <w:i/>
                <w:iCs/>
                <w:color w:val="231F20"/>
                <w:sz w:val="18"/>
                <w:szCs w:val="18"/>
                <w:lang w:val="en-CA"/>
              </w:rPr>
              <w:t>(e.g., locate words in online and print dictionaries using alphabetical order, entry words, guide words, pronunciation, and homographs; use a variety of dictionaries such as a dictionary of idioms or homonyms; use a thesaurus to find alternative words)</w:t>
            </w:r>
          </w:p>
          <w:p w:rsidR="003946F7" w:rsidRPr="00533088" w:rsidRDefault="003946F7" w:rsidP="003946F7">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Proofreading</w:t>
            </w:r>
          </w:p>
          <w:p w:rsidR="003946F7" w:rsidRDefault="003946F7" w:rsidP="003946F7">
            <w:pPr>
              <w:autoSpaceDE w:val="0"/>
              <w:autoSpaceDN w:val="0"/>
              <w:adjustRightInd w:val="0"/>
              <w:rPr>
                <w:rFonts w:ascii="Arial" w:hAnsi="Arial" w:cs="Arial"/>
                <w:bCs/>
                <w:i/>
                <w:iCs/>
                <w:color w:val="231F20"/>
                <w:sz w:val="18"/>
                <w:szCs w:val="18"/>
                <w:lang w:val="en-CA"/>
              </w:rPr>
            </w:pPr>
            <w:r w:rsidRPr="00533088">
              <w:rPr>
                <w:rFonts w:ascii="Arial" w:hAnsi="Arial" w:cs="Arial"/>
                <w:b/>
                <w:bCs/>
                <w:color w:val="231F20"/>
                <w:sz w:val="18"/>
                <w:szCs w:val="18"/>
                <w:lang w:val="en-CA"/>
              </w:rPr>
              <w:t xml:space="preserve">3.6 </w:t>
            </w:r>
            <w:r w:rsidRPr="00533088">
              <w:rPr>
                <w:rFonts w:ascii="Arial" w:hAnsi="Arial" w:cs="Arial"/>
                <w:color w:val="231F20"/>
                <w:sz w:val="18"/>
                <w:szCs w:val="18"/>
                <w:lang w:val="en-CA"/>
              </w:rPr>
              <w:t xml:space="preserve">proofread and correct their writing using guidelines developed with peers and the teacher </w:t>
            </w:r>
            <w:r w:rsidRPr="00533088">
              <w:rPr>
                <w:rFonts w:ascii="Arial" w:hAnsi="Arial" w:cs="Arial"/>
                <w:bCs/>
                <w:i/>
                <w:iCs/>
                <w:color w:val="231F20"/>
                <w:sz w:val="18"/>
                <w:szCs w:val="18"/>
                <w:lang w:val="en-CA"/>
              </w:rPr>
              <w:t>(e.g., an editing checklist specific to the writing task; a posted class writing guideline)</w:t>
            </w:r>
          </w:p>
          <w:p w:rsidR="00963E2F" w:rsidRDefault="00963E2F" w:rsidP="00584552">
            <w:pPr>
              <w:pStyle w:val="Heading4"/>
              <w:rPr>
                <w:sz w:val="28"/>
                <w:szCs w:val="28"/>
              </w:rPr>
            </w:pPr>
          </w:p>
          <w:p w:rsidR="00584552" w:rsidRPr="00B53FA9" w:rsidRDefault="00584552" w:rsidP="00584552">
            <w:pPr>
              <w:pStyle w:val="Heading4"/>
              <w:rPr>
                <w:sz w:val="24"/>
                <w:szCs w:val="24"/>
              </w:rPr>
            </w:pPr>
            <w:r w:rsidRPr="00B53FA9">
              <w:rPr>
                <w:sz w:val="28"/>
                <w:szCs w:val="28"/>
              </w:rPr>
              <w:t xml:space="preserve">Grade 5 </w:t>
            </w:r>
            <w:r>
              <w:rPr>
                <w:sz w:val="28"/>
                <w:szCs w:val="28"/>
              </w:rPr>
              <w:t>-</w:t>
            </w:r>
            <w:r w:rsidRPr="00B53FA9">
              <w:rPr>
                <w:sz w:val="24"/>
                <w:szCs w:val="24"/>
              </w:rPr>
              <w:t xml:space="preserve">MATHEMATICS </w:t>
            </w:r>
          </w:p>
          <w:p w:rsidR="00584552" w:rsidRDefault="00584552" w:rsidP="00584552">
            <w:pPr>
              <w:autoSpaceDE w:val="0"/>
              <w:autoSpaceDN w:val="0"/>
              <w:adjustRightInd w:val="0"/>
              <w:rPr>
                <w:rFonts w:ascii="Arial" w:hAnsi="Arial" w:cs="Arial"/>
                <w:b/>
                <w:bCs/>
                <w:color w:val="C00000"/>
                <w:sz w:val="20"/>
                <w:szCs w:val="20"/>
                <w:lang w:val="en-CA"/>
              </w:rPr>
            </w:pPr>
            <w:r w:rsidRPr="005E2AF6">
              <w:rPr>
                <w:rFonts w:ascii="Arial" w:hAnsi="Arial" w:cs="Arial"/>
                <w:b/>
                <w:bCs/>
                <w:color w:val="C00000"/>
                <w:sz w:val="20"/>
                <w:szCs w:val="20"/>
                <w:lang w:val="en-CA"/>
              </w:rPr>
              <w:t>OVERALL EXPECTATIONS</w:t>
            </w:r>
          </w:p>
          <w:p w:rsidR="00584552" w:rsidRPr="00D42CE2" w:rsidRDefault="00584552" w:rsidP="00584552">
            <w:pPr>
              <w:autoSpaceDE w:val="0"/>
              <w:autoSpaceDN w:val="0"/>
              <w:adjustRightInd w:val="0"/>
              <w:rPr>
                <w:rFonts w:ascii="BulldogMedium" w:hAnsi="BulldogMedium" w:cs="BulldogMedium"/>
                <w:b/>
                <w:sz w:val="18"/>
                <w:szCs w:val="18"/>
                <w:lang w:val="en-CA"/>
              </w:rPr>
            </w:pPr>
            <w:r w:rsidRPr="00D42CE2">
              <w:rPr>
                <w:rFonts w:ascii="BulldogMedium" w:hAnsi="BulldogMedium" w:cs="BulldogMedium"/>
                <w:b/>
                <w:sz w:val="18"/>
                <w:szCs w:val="18"/>
                <w:lang w:val="en-CA"/>
              </w:rPr>
              <w:t>Number Sense and Numeration</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–read, represent, compare, and order whole numbers to 100 000, decimal numbers to hundredths, proper and improper fractions, and mixed numbers;</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multiplication and division of multi-digit whole numbers, and involving the addition and subtraction of decimal numbers to hundredths, using a variety of strategies;</w:t>
            </w:r>
          </w:p>
          <w:p w:rsidR="00584552" w:rsidRDefault="00584552" w:rsidP="00584552">
            <w:pPr>
              <w:autoSpaceDE w:val="0"/>
              <w:autoSpaceDN w:val="0"/>
              <w:adjustRightInd w:val="0"/>
              <w:rPr>
                <w:rFonts w:ascii="BulldogBold" w:hAnsi="BulldogBold" w:cs="BulldogBold"/>
                <w:b/>
                <w:bCs/>
                <w:color w:val="C00000"/>
                <w:sz w:val="20"/>
                <w:szCs w:val="20"/>
                <w:lang w:val="en-CA"/>
              </w:rPr>
            </w:pPr>
            <w:r w:rsidRPr="0061032A">
              <w:rPr>
                <w:rFonts w:ascii="BulldogBold" w:hAnsi="BulldogBold" w:cs="BulldogBold"/>
                <w:b/>
                <w:bCs/>
                <w:color w:val="C00000"/>
                <w:sz w:val="20"/>
                <w:szCs w:val="20"/>
                <w:lang w:val="en-CA"/>
              </w:rPr>
              <w:t>SPECIFIC EXPECTATIONS</w:t>
            </w:r>
          </w:p>
          <w:p w:rsidR="00584552" w:rsidRPr="00D42CE2" w:rsidRDefault="00584552" w:rsidP="00584552">
            <w:pPr>
              <w:autoSpaceDE w:val="0"/>
              <w:autoSpaceDN w:val="0"/>
              <w:adjustRightInd w:val="0"/>
              <w:rPr>
                <w:rFonts w:ascii="BulldogMediumItalic" w:hAnsi="BulldogMediumItalic" w:cs="BulldogMediumItalic"/>
                <w:b/>
                <w:i/>
                <w:iCs/>
                <w:sz w:val="18"/>
                <w:szCs w:val="18"/>
                <w:lang w:val="en-CA"/>
              </w:rPr>
            </w:pPr>
            <w:r w:rsidRPr="00D42CE2">
              <w:rPr>
                <w:rFonts w:ascii="BulldogMedium" w:hAnsi="BulldogMedium" w:cs="BulldogMedium"/>
                <w:b/>
                <w:sz w:val="18"/>
                <w:szCs w:val="18"/>
                <w:lang w:val="en-CA"/>
              </w:rPr>
              <w:t xml:space="preserve">Number Sense and Numeration: </w:t>
            </w:r>
            <w:r w:rsidRPr="00D42CE2">
              <w:rPr>
                <w:rFonts w:ascii="BulldogMediumItalic" w:hAnsi="BulldogMediumItalic" w:cs="BulldogMediumItalic"/>
                <w:b/>
                <w:iCs/>
                <w:sz w:val="18"/>
                <w:szCs w:val="18"/>
                <w:lang w:val="en-CA"/>
              </w:rPr>
              <w:t>Quantity Relationships</w:t>
            </w:r>
          </w:p>
          <w:p w:rsidR="00584552" w:rsidRPr="00D42CE2" w:rsidRDefault="00584552" w:rsidP="00584552">
            <w:pPr>
              <w:autoSpaceDE w:val="0"/>
              <w:autoSpaceDN w:val="0"/>
              <w:adjustRightInd w:val="0"/>
              <w:rPr>
                <w:rFonts w:ascii="Arial" w:hAnsi="Arial" w:cs="Arial"/>
                <w:sz w:val="18"/>
                <w:szCs w:val="18"/>
                <w:lang w:val="en-CA"/>
              </w:rPr>
            </w:pPr>
            <w:r w:rsidRPr="00D42CE2">
              <w:rPr>
                <w:sz w:val="18"/>
                <w:szCs w:val="18"/>
                <w:lang w:val="en-CA"/>
              </w:rPr>
              <w:t xml:space="preserve">– </w:t>
            </w:r>
            <w:r w:rsidRPr="00D42CE2">
              <w:rPr>
                <w:rFonts w:ascii="Arial" w:hAnsi="Arial" w:cs="Arial"/>
                <w:sz w:val="18"/>
                <w:szCs w:val="18"/>
                <w:lang w:val="en-CA"/>
              </w:rPr>
              <w:t>represent, compare, and order whole numbers and decimal numbers from 0.01 to 100 000, using a variety of tools (e.g.,</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number lines with appropriate increments, base ten materials for decimals);</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–read and write money amounts to $1000 (e.g., $455.35 is 455 dollars and 35 cents, or four hundred fifty-five dollars and</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thirty-five cents);</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 xml:space="preserve">–solve problems that arise from real-life situations and that relate to the magnitude of whole numbers up to 100 000 </w:t>
            </w:r>
          </w:p>
          <w:p w:rsidR="00584552" w:rsidRPr="00D42CE2" w:rsidRDefault="00584552" w:rsidP="00584552">
            <w:pPr>
              <w:autoSpaceDE w:val="0"/>
              <w:autoSpaceDN w:val="0"/>
              <w:adjustRightInd w:val="0"/>
              <w:rPr>
                <w:rFonts w:ascii="BulldogMediumItalic" w:hAnsi="BulldogMediumItalic" w:cs="BulldogMediumItalic"/>
                <w:b/>
                <w:i/>
                <w:iCs/>
                <w:sz w:val="18"/>
                <w:szCs w:val="18"/>
                <w:lang w:val="en-CA"/>
              </w:rPr>
            </w:pPr>
            <w:r w:rsidRPr="00D42CE2">
              <w:rPr>
                <w:rFonts w:ascii="BulldogMedium" w:hAnsi="BulldogMedium" w:cs="BulldogMedium"/>
                <w:b/>
                <w:sz w:val="18"/>
                <w:szCs w:val="18"/>
                <w:lang w:val="en-CA"/>
              </w:rPr>
              <w:t xml:space="preserve">Number Sense and Numeration: </w:t>
            </w:r>
            <w:r w:rsidRPr="00D42CE2">
              <w:rPr>
                <w:rFonts w:ascii="BulldogMediumItalic" w:hAnsi="BulldogMediumItalic" w:cs="BulldogMediumItalic"/>
                <w:b/>
                <w:iCs/>
                <w:sz w:val="18"/>
                <w:szCs w:val="18"/>
                <w:lang w:val="en-CA"/>
              </w:rPr>
              <w:t>Operational Sense</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addition, subtraction, and multiplication of whole numbers, using a variety of mental strategies</w:t>
            </w:r>
          </w:p>
          <w:p w:rsidR="00584552" w:rsidRPr="00D42CE2" w:rsidRDefault="00584552" w:rsidP="00584552">
            <w:pPr>
              <w:autoSpaceDE w:val="0"/>
              <w:autoSpaceDN w:val="0"/>
              <w:adjustRightInd w:val="0"/>
              <w:rPr>
                <w:rFonts w:ascii="Arial" w:hAnsi="Arial" w:cs="Arial"/>
                <w:sz w:val="18"/>
                <w:szCs w:val="18"/>
                <w:lang w:val="en-CA"/>
              </w:rPr>
            </w:pPr>
            <w:r w:rsidRPr="00D42CE2">
              <w:rPr>
                <w:rFonts w:ascii="Arial" w:hAnsi="Arial" w:cs="Arial"/>
                <w:sz w:val="18"/>
                <w:szCs w:val="18"/>
                <w:lang w:val="en-CA"/>
              </w:rPr>
              <w:t xml:space="preserve">–add and subtract decimal numbers to hundredths, including money amounts, using concrete materials, estimation, and algorithms (e.g., use 10 </w:t>
            </w:r>
            <w:r w:rsidRPr="00D42CE2">
              <w:rPr>
                <w:rFonts w:ascii="Arial" w:hAnsi="Arial" w:cs="Arial"/>
                <w:bCs/>
                <w:sz w:val="18"/>
                <w:szCs w:val="18"/>
                <w:lang w:val="en-CA"/>
              </w:rPr>
              <w:t>x</w:t>
            </w:r>
            <w:r w:rsidRPr="00D42CE2">
              <w:rPr>
                <w:rFonts w:ascii="Arial" w:hAnsi="Arial" w:cs="Arial"/>
                <w:b/>
                <w:bCs/>
                <w:sz w:val="18"/>
                <w:szCs w:val="18"/>
                <w:lang w:val="en-CA"/>
              </w:rPr>
              <w:t xml:space="preserve"> </w:t>
            </w:r>
            <w:r w:rsidRPr="00D42CE2">
              <w:rPr>
                <w:rFonts w:ascii="Arial" w:hAnsi="Arial" w:cs="Arial"/>
                <w:sz w:val="18"/>
                <w:szCs w:val="18"/>
                <w:lang w:val="en-CA"/>
              </w:rPr>
              <w:t>10 grids to add 2.45 and 3.25);</w:t>
            </w:r>
          </w:p>
          <w:p w:rsidR="00963E2F" w:rsidRPr="00BB61ED" w:rsidRDefault="00963E2F" w:rsidP="00584552">
            <w:pPr>
              <w:pStyle w:val="MainTextBullet"/>
              <w:numPr>
                <w:ilvl w:val="0"/>
                <w:numId w:val="0"/>
              </w:numPr>
            </w:pPr>
          </w:p>
        </w:tc>
        <w:tc>
          <w:tcPr>
            <w:tcW w:w="4416" w:type="dxa"/>
            <w:gridSpan w:val="4"/>
          </w:tcPr>
          <w:p w:rsidR="005C5067" w:rsidRDefault="005C5067" w:rsidP="003963E2">
            <w:pPr>
              <w:pStyle w:val="MainText"/>
            </w:pPr>
          </w:p>
          <w:p w:rsidR="005C5067" w:rsidRDefault="005C5067" w:rsidP="003963E2">
            <w:pPr>
              <w:pStyle w:val="MainText"/>
            </w:pPr>
            <w:r>
              <w:t xml:space="preserve">By the end of this unit, students will be able to: </w:t>
            </w:r>
          </w:p>
          <w:p w:rsidR="005C5067" w:rsidRDefault="005C5067" w:rsidP="003963E2">
            <w:pPr>
              <w:pStyle w:val="MainText"/>
            </w:pPr>
          </w:p>
          <w:p w:rsidR="00B03404" w:rsidRDefault="00B03404" w:rsidP="003963E2">
            <w:pPr>
              <w:pStyle w:val="MainTextBullet"/>
            </w:pPr>
            <w:r>
              <w:t xml:space="preserve">Research the actual costs of art </w:t>
            </w:r>
          </w:p>
          <w:p w:rsidR="00B03404" w:rsidRDefault="00B03404" w:rsidP="00B03404">
            <w:pPr>
              <w:pStyle w:val="MainTextBullet"/>
              <w:numPr>
                <w:ilvl w:val="0"/>
                <w:numId w:val="0"/>
              </w:numPr>
              <w:ind w:left="576"/>
            </w:pPr>
            <w:r>
              <w:t xml:space="preserve">materials at art supplies stores </w:t>
            </w:r>
            <w:r w:rsidR="005C5067">
              <w:t>Investigate costs and factors that influence the price that artists charge for their work.</w:t>
            </w:r>
          </w:p>
          <w:p w:rsidR="005C5067" w:rsidRDefault="005C5067" w:rsidP="00B03404">
            <w:pPr>
              <w:pStyle w:val="MainTextBullet"/>
              <w:numPr>
                <w:ilvl w:val="0"/>
                <w:numId w:val="0"/>
              </w:numPr>
            </w:pPr>
          </w:p>
          <w:p w:rsidR="009538F6" w:rsidRDefault="009538F6" w:rsidP="009538F6">
            <w:pPr>
              <w:pStyle w:val="MainTextBullet"/>
            </w:pPr>
            <w:r>
              <w:t>Make estimates of costs associated with producing art with various art materials, and figuring out the actual cost of these from specific art suppliers.</w:t>
            </w:r>
          </w:p>
          <w:p w:rsidR="009538F6" w:rsidRDefault="009538F6" w:rsidP="009538F6">
            <w:pPr>
              <w:pStyle w:val="MainTextBullet"/>
              <w:numPr>
                <w:ilvl w:val="0"/>
                <w:numId w:val="0"/>
              </w:numPr>
              <w:ind w:left="576"/>
            </w:pPr>
          </w:p>
          <w:p w:rsidR="005C5067" w:rsidRDefault="00B03404" w:rsidP="003963E2">
            <w:pPr>
              <w:pStyle w:val="MainTextBullet"/>
            </w:pPr>
            <w:r>
              <w:t xml:space="preserve">Create a drawing which illustrates </w:t>
            </w:r>
            <w:r w:rsidR="00402638">
              <w:t xml:space="preserve">and communicates </w:t>
            </w:r>
            <w:r>
              <w:t>the cost of art supplies</w:t>
            </w:r>
            <w:r w:rsidR="00402638">
              <w:t xml:space="preserve"> for projects</w:t>
            </w:r>
            <w:r w:rsidR="005C5067">
              <w:t>.</w:t>
            </w:r>
          </w:p>
          <w:p w:rsidR="005C5067" w:rsidRDefault="005C5067" w:rsidP="003963E2">
            <w:pPr>
              <w:pStyle w:val="MainText"/>
            </w:pPr>
          </w:p>
          <w:p w:rsidR="00DB0249" w:rsidRPr="00BB61ED" w:rsidRDefault="00DB0249" w:rsidP="00D73E09">
            <w:pPr>
              <w:pStyle w:val="SideBarHeading"/>
            </w:pPr>
          </w:p>
        </w:tc>
      </w:tr>
      <w:tr w:rsidR="005C5067" w:rsidRPr="00BB61ED" w:rsidTr="00D50499">
        <w:trPr>
          <w:cantSplit/>
          <w:trHeight w:val="458"/>
        </w:trPr>
        <w:tc>
          <w:tcPr>
            <w:tcW w:w="10980" w:type="dxa"/>
            <w:gridSpan w:val="9"/>
            <w:shd w:val="clear" w:color="auto" w:fill="CC66FF"/>
          </w:tcPr>
          <w:p w:rsidR="005C5067" w:rsidRPr="00BB61ED" w:rsidRDefault="005C5067" w:rsidP="00E25506">
            <w:pPr>
              <w:pStyle w:val="Heading2"/>
            </w:pPr>
            <w:r w:rsidRPr="00BB61ED">
              <w:lastRenderedPageBreak/>
              <w:t>Instructional Components and Context</w:t>
            </w:r>
          </w:p>
        </w:tc>
      </w:tr>
      <w:tr w:rsidR="005C5067" w:rsidRPr="00447654" w:rsidTr="00D50499">
        <w:trPr>
          <w:cantSplit/>
        </w:trPr>
        <w:tc>
          <w:tcPr>
            <w:tcW w:w="6564" w:type="dxa"/>
            <w:gridSpan w:val="4"/>
          </w:tcPr>
          <w:p w:rsidR="00D50499" w:rsidRDefault="00D50499" w:rsidP="00D50499">
            <w:pPr>
              <w:pStyle w:val="Heading4"/>
            </w:pPr>
            <w:r>
              <w:t>Terminology</w:t>
            </w:r>
          </w:p>
          <w:p w:rsidR="00D50499" w:rsidRDefault="00D50499" w:rsidP="00D50499">
            <w:pPr>
              <w:pStyle w:val="MainText"/>
            </w:pPr>
            <w:r>
              <w:t>Estimate</w:t>
            </w:r>
          </w:p>
          <w:p w:rsidR="00D50499" w:rsidRDefault="00D50499" w:rsidP="00D50499">
            <w:pPr>
              <w:pStyle w:val="MainText"/>
            </w:pPr>
            <w:r>
              <w:t>Cost effective</w:t>
            </w:r>
          </w:p>
          <w:p w:rsidR="00D50499" w:rsidRDefault="00D50499" w:rsidP="00D50499">
            <w:pPr>
              <w:pStyle w:val="MainText"/>
            </w:pPr>
            <w:r>
              <w:t>Economical</w:t>
            </w:r>
          </w:p>
          <w:p w:rsidR="00D50499" w:rsidRDefault="00D50499" w:rsidP="00D50499">
            <w:pPr>
              <w:pStyle w:val="MainText"/>
            </w:pPr>
            <w:r>
              <w:t>Cost efficient</w:t>
            </w:r>
          </w:p>
          <w:p w:rsidR="00D50499" w:rsidRDefault="00D50499" w:rsidP="00D50499">
            <w:pPr>
              <w:pStyle w:val="MainText"/>
            </w:pPr>
            <w:r>
              <w:t>Value for dollar</w:t>
            </w:r>
          </w:p>
          <w:p w:rsidR="00D50499" w:rsidRDefault="00D50499" w:rsidP="00D50499">
            <w:pPr>
              <w:pStyle w:val="MainText"/>
            </w:pPr>
            <w:r>
              <w:t>Consumable</w:t>
            </w:r>
          </w:p>
          <w:p w:rsidR="00D50499" w:rsidRDefault="00D50499" w:rsidP="00D50499">
            <w:pPr>
              <w:pStyle w:val="MainText"/>
            </w:pPr>
          </w:p>
          <w:p w:rsidR="00D50499" w:rsidRDefault="00D50499" w:rsidP="00D50499">
            <w:pPr>
              <w:pStyle w:val="Heading4"/>
            </w:pPr>
            <w:r>
              <w:t>Prior Knowledge:</w:t>
            </w:r>
          </w:p>
          <w:p w:rsidR="00D50499" w:rsidRDefault="00D50499" w:rsidP="00D50499">
            <w:pPr>
              <w:pStyle w:val="MainText"/>
            </w:pPr>
            <w:r>
              <w:t xml:space="preserve">Students should have an established understanding of how to: </w:t>
            </w:r>
          </w:p>
          <w:p w:rsidR="00D50499" w:rsidRDefault="00D50499" w:rsidP="00D50499">
            <w:pPr>
              <w:pStyle w:val="MainTextBullet"/>
            </w:pPr>
            <w:r>
              <w:t>C</w:t>
            </w:r>
            <w:r>
              <w:t>onduct an Internet search</w:t>
            </w:r>
          </w:p>
          <w:p w:rsidR="005C5067" w:rsidRPr="00447654" w:rsidRDefault="00D50499" w:rsidP="00D50499">
            <w:pPr>
              <w:pStyle w:val="MainTextBullet"/>
            </w:pPr>
            <w:r>
              <w:t>C</w:t>
            </w:r>
            <w:r>
              <w:t>ontribute to a word wall</w:t>
            </w:r>
          </w:p>
        </w:tc>
        <w:tc>
          <w:tcPr>
            <w:tcW w:w="4416" w:type="dxa"/>
            <w:gridSpan w:val="5"/>
          </w:tcPr>
          <w:p w:rsidR="005C5067" w:rsidRPr="00D73E09" w:rsidRDefault="005C5067" w:rsidP="00E25506">
            <w:pPr>
              <w:pStyle w:val="SideBarHeading"/>
              <w:rPr>
                <w:sz w:val="20"/>
                <w:szCs w:val="20"/>
              </w:rPr>
            </w:pPr>
            <w:r w:rsidRPr="00D73E09">
              <w:rPr>
                <w:sz w:val="20"/>
                <w:szCs w:val="20"/>
              </w:rPr>
              <w:t>Materials:</w:t>
            </w:r>
          </w:p>
          <w:p w:rsidR="005C5067" w:rsidRPr="00D73E09" w:rsidRDefault="005C5067" w:rsidP="003A1594">
            <w:pPr>
              <w:pStyle w:val="SideBarBullet2"/>
              <w:rPr>
                <w:i w:val="0"/>
                <w:sz w:val="20"/>
                <w:szCs w:val="20"/>
              </w:rPr>
            </w:pPr>
            <w:smartTag w:uri="urn:schemas-microsoft-com:office:smarttags" w:element="stockticker">
              <w:r w:rsidRPr="00D73E09">
                <w:rPr>
                  <w:rStyle w:val="BLMBold"/>
                  <w:i w:val="0"/>
                  <w:sz w:val="20"/>
                  <w:szCs w:val="20"/>
                </w:rPr>
                <w:t>BLM</w:t>
              </w:r>
            </w:smartTag>
            <w:r w:rsidRPr="00D73E09">
              <w:rPr>
                <w:rStyle w:val="BLMBold"/>
                <w:i w:val="0"/>
                <w:sz w:val="20"/>
                <w:szCs w:val="20"/>
              </w:rPr>
              <w:t xml:space="preserve"> 5A Estimate the Costs of Various Items </w:t>
            </w:r>
            <w:r w:rsidRPr="00D73E09">
              <w:rPr>
                <w:i w:val="0"/>
                <w:sz w:val="20"/>
                <w:szCs w:val="20"/>
              </w:rPr>
              <w:t>(Teacher Resource)</w:t>
            </w:r>
          </w:p>
          <w:p w:rsidR="005C5067" w:rsidRPr="00D73E09" w:rsidRDefault="005C5067" w:rsidP="003A1594">
            <w:pPr>
              <w:pStyle w:val="SideBarBullet2"/>
              <w:rPr>
                <w:i w:val="0"/>
                <w:sz w:val="20"/>
                <w:szCs w:val="20"/>
              </w:rPr>
            </w:pPr>
            <w:smartTag w:uri="urn:schemas-microsoft-com:office:smarttags" w:element="stockticker">
              <w:r w:rsidRPr="00D73E09">
                <w:rPr>
                  <w:rStyle w:val="BLMBold"/>
                  <w:i w:val="0"/>
                  <w:sz w:val="20"/>
                  <w:szCs w:val="20"/>
                </w:rPr>
                <w:t>BLM</w:t>
              </w:r>
            </w:smartTag>
            <w:r w:rsidRPr="00D73E09">
              <w:rPr>
                <w:rStyle w:val="BLMBold"/>
                <w:i w:val="0"/>
                <w:sz w:val="20"/>
                <w:szCs w:val="20"/>
              </w:rPr>
              <w:t xml:space="preserve"> 5B Estimate the Costs of Various Items</w:t>
            </w:r>
            <w:r w:rsidRPr="00D73E09">
              <w:rPr>
                <w:i w:val="0"/>
                <w:sz w:val="20"/>
                <w:szCs w:val="20"/>
              </w:rPr>
              <w:t xml:space="preserve"> (Student Resource)</w:t>
            </w:r>
          </w:p>
          <w:p w:rsidR="0053301A" w:rsidRPr="00D73E09" w:rsidRDefault="005C5067" w:rsidP="0053301A">
            <w:pPr>
              <w:pStyle w:val="SideBarBullet2"/>
              <w:rPr>
                <w:i w:val="0"/>
                <w:sz w:val="20"/>
                <w:szCs w:val="20"/>
              </w:rPr>
            </w:pPr>
            <w:smartTag w:uri="urn:schemas-microsoft-com:office:smarttags" w:element="stockticker">
              <w:r w:rsidRPr="00D73E09">
                <w:rPr>
                  <w:rStyle w:val="BLMBold"/>
                  <w:i w:val="0"/>
                  <w:sz w:val="20"/>
                  <w:szCs w:val="20"/>
                </w:rPr>
                <w:t>BLM</w:t>
              </w:r>
            </w:smartTag>
            <w:r w:rsidRPr="00D73E09">
              <w:rPr>
                <w:rStyle w:val="BLMBold"/>
                <w:i w:val="0"/>
                <w:sz w:val="20"/>
                <w:szCs w:val="20"/>
              </w:rPr>
              <w:t xml:space="preserve"> 6 Estimating Costs for Art Projects</w:t>
            </w:r>
            <w:r w:rsidRPr="00D73E09">
              <w:rPr>
                <w:i w:val="0"/>
                <w:sz w:val="20"/>
                <w:szCs w:val="20"/>
              </w:rPr>
              <w:t xml:space="preserve"> (Student Resource)</w:t>
            </w:r>
          </w:p>
          <w:p w:rsidR="0053301A" w:rsidRPr="00D73E09" w:rsidRDefault="0053301A" w:rsidP="0053301A">
            <w:pPr>
              <w:pStyle w:val="SideBarBullet2"/>
              <w:rPr>
                <w:i w:val="0"/>
                <w:sz w:val="20"/>
                <w:szCs w:val="20"/>
              </w:rPr>
            </w:pPr>
            <w:r w:rsidRPr="00D73E09">
              <w:rPr>
                <w:sz w:val="20"/>
                <w:szCs w:val="20"/>
              </w:rPr>
              <w:t>Lessons from the Ontario Art Education Website</w:t>
            </w:r>
          </w:p>
          <w:p w:rsidR="00B03404" w:rsidRPr="00D73E09" w:rsidRDefault="00233142" w:rsidP="0053301A">
            <w:pPr>
              <w:pStyle w:val="SideBarBullet2"/>
              <w:numPr>
                <w:ilvl w:val="0"/>
                <w:numId w:val="0"/>
              </w:numPr>
              <w:ind w:left="480"/>
              <w:rPr>
                <w:i w:val="0"/>
                <w:sz w:val="20"/>
                <w:szCs w:val="20"/>
              </w:rPr>
            </w:pPr>
            <w:hyperlink r:id="rId7" w:history="1">
              <w:r w:rsidR="00D73E09" w:rsidRPr="00D73E09">
                <w:rPr>
                  <w:rStyle w:val="Hyperlink"/>
                  <w:sz w:val="20"/>
                  <w:szCs w:val="20"/>
                </w:rPr>
                <w:t>http://ontarioarteducationassociation.org/public-resources/curriculum-support-documents/</w:t>
              </w:r>
              <w:r w:rsidR="00D73E09" w:rsidRPr="00D73E09">
                <w:rPr>
                  <w:rStyle w:val="Hyperlink"/>
                  <w:i w:val="0"/>
                  <w:sz w:val="20"/>
                  <w:szCs w:val="20"/>
                </w:rPr>
                <w:t>http://ontarioarteducationassociation.org/</w:t>
              </w:r>
            </w:hyperlink>
          </w:p>
          <w:p w:rsidR="00D73E09" w:rsidRPr="00D73E09" w:rsidRDefault="00D73E09" w:rsidP="00D73E09">
            <w:pPr>
              <w:pStyle w:val="SideBarHeading"/>
              <w:rPr>
                <w:sz w:val="20"/>
                <w:szCs w:val="20"/>
              </w:rPr>
            </w:pPr>
          </w:p>
          <w:p w:rsidR="00D73E09" w:rsidRPr="00D73E09" w:rsidRDefault="00D73E09" w:rsidP="00D73E09">
            <w:pPr>
              <w:pStyle w:val="SideBarHeading"/>
              <w:rPr>
                <w:sz w:val="20"/>
                <w:szCs w:val="20"/>
              </w:rPr>
            </w:pPr>
            <w:r w:rsidRPr="00D73E09">
              <w:rPr>
                <w:sz w:val="20"/>
                <w:szCs w:val="20"/>
              </w:rPr>
              <w:t>Resources:</w:t>
            </w:r>
          </w:p>
          <w:p w:rsidR="00D73E09" w:rsidRPr="00D73E09" w:rsidRDefault="00D73E09" w:rsidP="00D73E09">
            <w:pPr>
              <w:pStyle w:val="SideBarText"/>
              <w:rPr>
                <w:sz w:val="20"/>
                <w:szCs w:val="20"/>
              </w:rPr>
            </w:pPr>
            <w:r w:rsidRPr="00D73E09">
              <w:rPr>
                <w:sz w:val="20"/>
                <w:szCs w:val="20"/>
              </w:rPr>
              <w:t>Curry’s Art Store:</w:t>
            </w:r>
          </w:p>
          <w:p w:rsidR="00D73E09" w:rsidRPr="00D73E09" w:rsidRDefault="00233142" w:rsidP="00D73E09">
            <w:pPr>
              <w:pStyle w:val="SideBarText"/>
              <w:rPr>
                <w:rStyle w:val="Hyperlink"/>
                <w:sz w:val="20"/>
                <w:szCs w:val="20"/>
              </w:rPr>
            </w:pPr>
            <w:hyperlink r:id="rId8" w:history="1">
              <w:r w:rsidR="00D73E09" w:rsidRPr="00D73E09">
                <w:rPr>
                  <w:rStyle w:val="Hyperlink"/>
                  <w:sz w:val="20"/>
                  <w:szCs w:val="20"/>
                </w:rPr>
                <w:t>https://www.currys.com/default.htm</w:t>
              </w:r>
            </w:hyperlink>
          </w:p>
          <w:p w:rsidR="00D73E09" w:rsidRPr="00D73E09" w:rsidRDefault="00D73E09" w:rsidP="00D73E09">
            <w:pPr>
              <w:pStyle w:val="SideBarText"/>
              <w:rPr>
                <w:sz w:val="20"/>
                <w:szCs w:val="20"/>
              </w:rPr>
            </w:pPr>
          </w:p>
          <w:p w:rsidR="00D73E09" w:rsidRPr="00D73E09" w:rsidRDefault="00D73E09" w:rsidP="00D73E09">
            <w:pPr>
              <w:pStyle w:val="SideBarText"/>
              <w:rPr>
                <w:sz w:val="20"/>
                <w:szCs w:val="20"/>
              </w:rPr>
            </w:pPr>
            <w:r w:rsidRPr="00D73E09">
              <w:rPr>
                <w:sz w:val="20"/>
                <w:szCs w:val="20"/>
              </w:rPr>
              <w:t>Above Ground Art Supplies:</w:t>
            </w:r>
          </w:p>
          <w:p w:rsidR="00D73E09" w:rsidRPr="00D73E09" w:rsidRDefault="00233142" w:rsidP="00D73E09">
            <w:pPr>
              <w:pStyle w:val="SideBarText"/>
              <w:rPr>
                <w:rStyle w:val="Hyperlink"/>
                <w:sz w:val="20"/>
                <w:szCs w:val="20"/>
              </w:rPr>
            </w:pPr>
            <w:hyperlink r:id="rId9" w:history="1">
              <w:r w:rsidR="00D73E09" w:rsidRPr="00D73E09">
                <w:rPr>
                  <w:rStyle w:val="Hyperlink"/>
                  <w:sz w:val="20"/>
                  <w:szCs w:val="20"/>
                </w:rPr>
                <w:t>https://www.abovegroundartsupplies.com/cms/index.php</w:t>
              </w:r>
            </w:hyperlink>
          </w:p>
          <w:p w:rsidR="00D73E09" w:rsidRPr="00D73E09" w:rsidRDefault="00D73E09" w:rsidP="00D73E09">
            <w:pPr>
              <w:pStyle w:val="SideBarText"/>
              <w:rPr>
                <w:rStyle w:val="Hyperlink"/>
                <w:sz w:val="20"/>
                <w:szCs w:val="20"/>
              </w:rPr>
            </w:pPr>
          </w:p>
          <w:p w:rsidR="00D73E09" w:rsidRPr="00D73E09" w:rsidRDefault="00D73E09" w:rsidP="00D73E09">
            <w:pPr>
              <w:pStyle w:val="SideBarText"/>
              <w:rPr>
                <w:sz w:val="20"/>
                <w:szCs w:val="20"/>
              </w:rPr>
            </w:pPr>
            <w:r w:rsidRPr="00D73E09">
              <w:rPr>
                <w:sz w:val="20"/>
                <w:szCs w:val="20"/>
              </w:rPr>
              <w:t>DeSerres:</w:t>
            </w:r>
          </w:p>
          <w:p w:rsidR="00D73E09" w:rsidRPr="00D73E09" w:rsidRDefault="00233142" w:rsidP="00D73E09">
            <w:pPr>
              <w:pStyle w:val="SideBarText"/>
              <w:rPr>
                <w:rStyle w:val="Hyperlink"/>
                <w:sz w:val="20"/>
                <w:szCs w:val="20"/>
              </w:rPr>
            </w:pPr>
            <w:hyperlink r:id="rId10" w:history="1">
              <w:r w:rsidR="00D73E09" w:rsidRPr="00D73E09">
                <w:rPr>
                  <w:rStyle w:val="Hyperlink"/>
                  <w:sz w:val="20"/>
                  <w:szCs w:val="20"/>
                </w:rPr>
                <w:t>http://www.deserres.ca/en-CA/</w:t>
              </w:r>
            </w:hyperlink>
          </w:p>
          <w:p w:rsidR="00D73E09" w:rsidRPr="00D73E09" w:rsidRDefault="00D73E09" w:rsidP="00D73E09">
            <w:pPr>
              <w:pStyle w:val="SideBarText"/>
              <w:rPr>
                <w:rStyle w:val="Hyperlink"/>
                <w:sz w:val="20"/>
                <w:szCs w:val="20"/>
              </w:rPr>
            </w:pPr>
          </w:p>
          <w:p w:rsidR="00D73E09" w:rsidRPr="00D73E09" w:rsidRDefault="00D73E09" w:rsidP="00D73E09">
            <w:pPr>
              <w:pStyle w:val="SideBarText"/>
              <w:rPr>
                <w:rStyle w:val="Hyperlink"/>
                <w:sz w:val="20"/>
                <w:szCs w:val="20"/>
              </w:rPr>
            </w:pPr>
          </w:p>
          <w:p w:rsidR="00D73E09" w:rsidRPr="00D73E09" w:rsidRDefault="00D73E09" w:rsidP="00D73E09">
            <w:pPr>
              <w:pStyle w:val="SideBarHeading"/>
              <w:rPr>
                <w:b w:val="0"/>
                <w:i w:val="0"/>
                <w:sz w:val="20"/>
                <w:szCs w:val="20"/>
              </w:rPr>
            </w:pPr>
            <w:r w:rsidRPr="00D73E09">
              <w:rPr>
                <w:b w:val="0"/>
                <w:i w:val="0"/>
                <w:sz w:val="20"/>
                <w:szCs w:val="20"/>
              </w:rPr>
              <w:t>Support your loc.al art supply store</w:t>
            </w:r>
          </w:p>
          <w:p w:rsidR="00D73E09" w:rsidRPr="00D73E09" w:rsidRDefault="00D73E09" w:rsidP="0053301A">
            <w:pPr>
              <w:pStyle w:val="SideBarBullet2"/>
              <w:numPr>
                <w:ilvl w:val="0"/>
                <w:numId w:val="0"/>
              </w:numPr>
              <w:ind w:left="480"/>
              <w:rPr>
                <w:sz w:val="20"/>
                <w:szCs w:val="20"/>
              </w:rPr>
            </w:pPr>
          </w:p>
          <w:p w:rsidR="005C5067" w:rsidRPr="00447654" w:rsidRDefault="005C5067" w:rsidP="00E25506">
            <w:pPr>
              <w:pStyle w:val="SideBarText"/>
            </w:pPr>
          </w:p>
        </w:tc>
      </w:tr>
      <w:tr w:rsidR="005C5067" w:rsidRPr="00BB61ED" w:rsidTr="00D50499">
        <w:trPr>
          <w:gridBefore w:val="1"/>
          <w:gridAfter w:val="1"/>
          <w:wBefore w:w="10" w:type="dxa"/>
          <w:wAfter w:w="74" w:type="dxa"/>
        </w:trPr>
        <w:tc>
          <w:tcPr>
            <w:tcW w:w="6584" w:type="dxa"/>
            <w:gridSpan w:val="4"/>
            <w:tcBorders>
              <w:top w:val="double" w:sz="4" w:space="0" w:color="auto"/>
            </w:tcBorders>
            <w:shd w:val="clear" w:color="auto" w:fill="CC66FF"/>
          </w:tcPr>
          <w:p w:rsidR="005C5067" w:rsidRDefault="005C5067" w:rsidP="00E25506">
            <w:pPr>
              <w:pStyle w:val="Heading2"/>
            </w:pPr>
            <w:r w:rsidRPr="00BB61ED">
              <w:t>Minds On</w:t>
            </w:r>
          </w:p>
          <w:p w:rsidR="005C5067" w:rsidRPr="00BB61ED" w:rsidRDefault="005C5067" w:rsidP="00E25506">
            <w:pPr>
              <w:pStyle w:val="MainText"/>
            </w:pPr>
            <w:r w:rsidRPr="00BB61ED">
              <w:t xml:space="preserve">  </w:t>
            </w:r>
            <w:r>
              <w:t xml:space="preserve">   </w:t>
            </w:r>
            <w:r w:rsidR="009538F6">
              <w:t>(A</w:t>
            </w:r>
            <w:r w:rsidRPr="00BB61ED">
              <w:t>pprox</w:t>
            </w:r>
            <w:r w:rsidR="009538F6">
              <w:t>imate</w:t>
            </w:r>
            <w:r w:rsidR="00FD0164">
              <w:t>ly 50</w:t>
            </w:r>
            <w:r w:rsidRPr="00BB61ED">
              <w:t xml:space="preserve"> minutes)</w:t>
            </w:r>
          </w:p>
        </w:tc>
        <w:tc>
          <w:tcPr>
            <w:tcW w:w="4312" w:type="dxa"/>
            <w:gridSpan w:val="3"/>
            <w:tcBorders>
              <w:top w:val="double" w:sz="4" w:space="0" w:color="auto"/>
            </w:tcBorders>
            <w:shd w:val="clear" w:color="auto" w:fill="CC66FF"/>
          </w:tcPr>
          <w:p w:rsidR="005C5067" w:rsidRPr="00BB61ED" w:rsidRDefault="005C5067" w:rsidP="00E25506">
            <w:pPr>
              <w:pStyle w:val="Heading2"/>
            </w:pPr>
            <w:r w:rsidRPr="00BB61ED">
              <w:t>Connections</w:t>
            </w:r>
          </w:p>
        </w:tc>
      </w:tr>
      <w:tr w:rsidR="005C5067" w:rsidRPr="00BB61ED" w:rsidTr="00D50499">
        <w:trPr>
          <w:gridBefore w:val="2"/>
          <w:gridAfter w:val="1"/>
          <w:wBefore w:w="30" w:type="dxa"/>
          <w:wAfter w:w="74" w:type="dxa"/>
          <w:trHeight w:val="3464"/>
        </w:trPr>
        <w:tc>
          <w:tcPr>
            <w:tcW w:w="6574" w:type="dxa"/>
            <w:gridSpan w:val="4"/>
          </w:tcPr>
          <w:p w:rsidR="005C5067" w:rsidRDefault="00F029FC" w:rsidP="003A1594">
            <w:pPr>
              <w:pStyle w:val="MainText"/>
            </w:pPr>
            <w:r>
              <w:rPr>
                <w:rFonts w:ascii="Times New Roman" w:hAnsi="Times New Roman" w:cs="Times New Roman"/>
                <w:sz w:val="22"/>
                <w:szCs w:val="22"/>
              </w:rPr>
              <w:br w:type="page"/>
            </w:r>
            <w:r>
              <w:rPr>
                <w:rFonts w:ascii="Times New Roman" w:hAnsi="Times New Roman" w:cs="Times New Roman"/>
                <w:sz w:val="22"/>
                <w:szCs w:val="22"/>
              </w:rPr>
              <w:br w:type="page"/>
            </w:r>
            <w:r w:rsidR="005C5067">
              <w:t xml:space="preserve">At beginning of lesson two the teacher should </w:t>
            </w:r>
            <w:r w:rsidR="004C46F4">
              <w:t>ask students to place their</w:t>
            </w:r>
            <w:r w:rsidR="005C5067">
              <w:t xml:space="preserve"> </w:t>
            </w:r>
            <w:smartTag w:uri="urn:schemas-microsoft-com:office:smarttags" w:element="stockticker">
              <w:r w:rsidR="005C5067" w:rsidRPr="003A1594">
                <w:rPr>
                  <w:rStyle w:val="BLMBold"/>
                </w:rPr>
                <w:t>BLM</w:t>
              </w:r>
            </w:smartTag>
            <w:r w:rsidR="005C5067" w:rsidRPr="003A1594">
              <w:rPr>
                <w:rStyle w:val="BLMBold"/>
              </w:rPr>
              <w:t xml:space="preserve"> 4 What I Think About Being an Artist</w:t>
            </w:r>
            <w:r w:rsidR="005C5067">
              <w:t xml:space="preserve"> (Student Resource)</w:t>
            </w:r>
            <w:r w:rsidR="009538F6">
              <w:t xml:space="preserve"> </w:t>
            </w:r>
            <w:r w:rsidR="004C46F4">
              <w:t>sheets on their desks.  Together d</w:t>
            </w:r>
            <w:r w:rsidR="005C5067">
              <w:t xml:space="preserve">iscuss </w:t>
            </w:r>
            <w:r w:rsidR="009538F6">
              <w:t>their responses</w:t>
            </w:r>
            <w:r w:rsidR="005C5067">
              <w:t>.</w:t>
            </w:r>
          </w:p>
          <w:p w:rsidR="000D3224" w:rsidRPr="000D3224" w:rsidRDefault="000D3224" w:rsidP="003A1594">
            <w:pPr>
              <w:pStyle w:val="MainText"/>
              <w:rPr>
                <w:b/>
              </w:rPr>
            </w:pPr>
            <w:r w:rsidRPr="000D3224">
              <w:rPr>
                <w:b/>
              </w:rPr>
              <w:t>Teacher will</w:t>
            </w:r>
            <w:r w:rsidR="00FD0164">
              <w:rPr>
                <w:b/>
              </w:rPr>
              <w:t xml:space="preserve"> (10-15 minutes)</w:t>
            </w:r>
            <w:r w:rsidRPr="000D3224">
              <w:rPr>
                <w:b/>
              </w:rPr>
              <w:t xml:space="preserve">: </w:t>
            </w:r>
          </w:p>
          <w:p w:rsidR="000D3224" w:rsidRDefault="00D50499" w:rsidP="000D3224">
            <w:pPr>
              <w:pStyle w:val="MainText"/>
              <w:numPr>
                <w:ilvl w:val="0"/>
                <w:numId w:val="42"/>
              </w:numPr>
            </w:pPr>
            <w:r>
              <w:t>E</w:t>
            </w:r>
            <w:r w:rsidR="000D3224">
              <w:t>xplain “The Right Price Is…” estimate how much they think it costs for various items from Curry’s, and Above Ground Art Supplies.</w:t>
            </w:r>
          </w:p>
          <w:p w:rsidR="000D3224" w:rsidRDefault="00D50499" w:rsidP="000D3224">
            <w:pPr>
              <w:pStyle w:val="MainText"/>
              <w:numPr>
                <w:ilvl w:val="0"/>
                <w:numId w:val="42"/>
              </w:numPr>
            </w:pPr>
            <w:r>
              <w:t>S</w:t>
            </w:r>
            <w:r w:rsidR="000D3224">
              <w:t>how the image of an item on the Smart Board, an enlarged catalogue photograph or real items in the classroom</w:t>
            </w:r>
          </w:p>
          <w:p w:rsidR="000D3224" w:rsidRDefault="00D50499" w:rsidP="000D3224">
            <w:pPr>
              <w:pStyle w:val="MainText"/>
              <w:numPr>
                <w:ilvl w:val="0"/>
                <w:numId w:val="42"/>
              </w:numPr>
            </w:pPr>
            <w:r>
              <w:t>D</w:t>
            </w:r>
            <w:r w:rsidR="000D3224">
              <w:t>emonstrate how to estimate the cost of the given item</w:t>
            </w:r>
            <w:r w:rsidR="00FD0164">
              <w:t xml:space="preserve"> as it applies to a particular art project</w:t>
            </w:r>
            <w:r w:rsidR="00B03404">
              <w:t xml:space="preserve"> using the guiding questions</w:t>
            </w:r>
          </w:p>
          <w:p w:rsidR="000D3224" w:rsidRDefault="00D50499" w:rsidP="000D3224">
            <w:pPr>
              <w:pStyle w:val="MainText"/>
              <w:numPr>
                <w:ilvl w:val="0"/>
                <w:numId w:val="42"/>
              </w:numPr>
            </w:pPr>
            <w:r>
              <w:t>D</w:t>
            </w:r>
            <w:r w:rsidR="000D3224">
              <w:t>ivide the class into two groups</w:t>
            </w:r>
          </w:p>
          <w:p w:rsidR="000D3224" w:rsidRDefault="00D50499" w:rsidP="000D3224">
            <w:pPr>
              <w:pStyle w:val="MainText"/>
              <w:numPr>
                <w:ilvl w:val="0"/>
                <w:numId w:val="42"/>
              </w:numPr>
            </w:pPr>
            <w:r>
              <w:t>G</w:t>
            </w:r>
            <w:r w:rsidR="000D3224">
              <w:t>uide the play of the game</w:t>
            </w:r>
          </w:p>
          <w:p w:rsidR="005C5067" w:rsidRDefault="005C5067" w:rsidP="003A1594">
            <w:pPr>
              <w:pStyle w:val="MainText"/>
            </w:pPr>
          </w:p>
          <w:p w:rsidR="005C5067" w:rsidRDefault="005C5067" w:rsidP="003A1594">
            <w:pPr>
              <w:pStyle w:val="Heading4"/>
            </w:pPr>
            <w:r>
              <w:t>Whole class divided into two groups</w:t>
            </w:r>
            <w:r w:rsidR="00FD0164">
              <w:t xml:space="preserve"> (40 minutes)</w:t>
            </w:r>
            <w:r>
              <w:t>:</w:t>
            </w:r>
          </w:p>
          <w:p w:rsidR="004C46F4" w:rsidRPr="00A92664" w:rsidRDefault="004C46F4" w:rsidP="004C46F4">
            <w:pPr>
              <w:rPr>
                <w:rFonts w:ascii="Arial" w:hAnsi="Arial" w:cs="Arial"/>
                <w:b/>
                <w:sz w:val="20"/>
                <w:szCs w:val="20"/>
              </w:rPr>
            </w:pPr>
            <w:r w:rsidRPr="00A92664">
              <w:rPr>
                <w:rFonts w:ascii="Arial" w:hAnsi="Arial" w:cs="Arial"/>
                <w:b/>
                <w:sz w:val="20"/>
                <w:szCs w:val="20"/>
              </w:rPr>
              <w:t>Students will:</w:t>
            </w:r>
          </w:p>
          <w:p w:rsidR="00A92664" w:rsidRDefault="00D50499" w:rsidP="00A92664">
            <w:pPr>
              <w:pStyle w:val="MainText"/>
              <w:numPr>
                <w:ilvl w:val="0"/>
                <w:numId w:val="41"/>
              </w:numPr>
            </w:pPr>
            <w:r>
              <w:t>P</w:t>
            </w:r>
            <w:r w:rsidR="00A92664">
              <w:t xml:space="preserve">lay “The Right Price Is…” </w:t>
            </w:r>
            <w:r w:rsidR="004C46F4">
              <w:t>estimat</w:t>
            </w:r>
            <w:r w:rsidR="000D3224">
              <w:t>ing</w:t>
            </w:r>
            <w:r w:rsidR="004C46F4">
              <w:t xml:space="preserve"> how much they</w:t>
            </w:r>
            <w:r w:rsidR="005C5067">
              <w:t xml:space="preserve"> think it costs for various items from Curry’s</w:t>
            </w:r>
            <w:r w:rsidR="00FD0164">
              <w:t xml:space="preserve"> Art Store</w:t>
            </w:r>
            <w:r w:rsidR="005C5067">
              <w:t xml:space="preserve">, and Above Ground Art Supplies. </w:t>
            </w:r>
          </w:p>
          <w:p w:rsidR="004C46F4" w:rsidRDefault="00D50499" w:rsidP="004C46F4">
            <w:pPr>
              <w:pStyle w:val="MainText"/>
              <w:numPr>
                <w:ilvl w:val="0"/>
                <w:numId w:val="41"/>
              </w:numPr>
            </w:pPr>
            <w:r>
              <w:t>O</w:t>
            </w:r>
            <w:r w:rsidR="005C5067">
              <w:t>ne person from each group places a bid (estimate) on the price of the item</w:t>
            </w:r>
            <w:r w:rsidR="00A92664">
              <w:t xml:space="preserve"> on the chalk board when the teacher says, “Go”</w:t>
            </w:r>
            <w:r w:rsidR="005C5067">
              <w:t>. Whoever comes closest without going over gets a point for their t</w:t>
            </w:r>
            <w:r w:rsidR="009538F6">
              <w:t xml:space="preserve">eam. </w:t>
            </w:r>
          </w:p>
          <w:p w:rsidR="004C46F4" w:rsidRDefault="004C46F4" w:rsidP="004C46F4">
            <w:pPr>
              <w:pStyle w:val="MainText"/>
            </w:pPr>
            <w:r>
              <w:t>:</w:t>
            </w:r>
          </w:p>
          <w:p w:rsidR="005C5067" w:rsidRDefault="009538F6" w:rsidP="004C46F4">
            <w:pPr>
              <w:pStyle w:val="MainText"/>
              <w:numPr>
                <w:ilvl w:val="0"/>
                <w:numId w:val="41"/>
              </w:numPr>
            </w:pPr>
            <w:r>
              <w:lastRenderedPageBreak/>
              <w:t xml:space="preserve">Some sample items from </w:t>
            </w:r>
            <w:r w:rsidR="005C5067">
              <w:t>Curry</w:t>
            </w:r>
            <w:r>
              <w:t>’s</w:t>
            </w:r>
            <w:r w:rsidR="005C5067">
              <w:t xml:space="preserve"> </w:t>
            </w:r>
            <w:r>
              <w:t xml:space="preserve">Art Store </w:t>
            </w:r>
            <w:r w:rsidR="005C5067">
              <w:t xml:space="preserve">and Above Ground catalogues. These can be printed out for visual display </w:t>
            </w:r>
            <w:smartTag w:uri="urn:schemas-microsoft-com:office:smarttags" w:element="stockticker">
              <w:r w:rsidR="005C5067" w:rsidRPr="003A1594">
                <w:rPr>
                  <w:rStyle w:val="BLMBold"/>
                </w:rPr>
                <w:t>BLM</w:t>
              </w:r>
            </w:smartTag>
            <w:r w:rsidR="005C5067" w:rsidRPr="003A1594">
              <w:rPr>
                <w:rStyle w:val="BLMBold"/>
              </w:rPr>
              <w:t xml:space="preserve"> 5A Estimate the Costs of Various Items</w:t>
            </w:r>
            <w:r w:rsidR="005C5067">
              <w:t xml:space="preserve"> Companion Sheet (Teacher Resource), and </w:t>
            </w:r>
            <w:smartTag w:uri="urn:schemas-microsoft-com:office:smarttags" w:element="stockticker">
              <w:r w:rsidR="005C5067" w:rsidRPr="003A1594">
                <w:rPr>
                  <w:rStyle w:val="BLMBold"/>
                </w:rPr>
                <w:t>BLM</w:t>
              </w:r>
            </w:smartTag>
            <w:r w:rsidR="005C5067" w:rsidRPr="003A1594">
              <w:rPr>
                <w:rStyle w:val="BLMBold"/>
              </w:rPr>
              <w:t xml:space="preserve"> 5B Estimate the Costs of Various Items</w:t>
            </w:r>
            <w:r w:rsidR="005C5067">
              <w:t xml:space="preserve"> Sheet (Student Resource).</w:t>
            </w:r>
            <w:r w:rsidR="004C46F4">
              <w:t xml:space="preserve"> </w:t>
            </w:r>
            <w:r w:rsidR="005C5067">
              <w:t>This will give accurate pricing per unit.</w:t>
            </w:r>
          </w:p>
          <w:p w:rsidR="00F029FC" w:rsidRDefault="00F029FC" w:rsidP="00F029FC">
            <w:pPr>
              <w:pStyle w:val="MainText"/>
            </w:pPr>
          </w:p>
          <w:p w:rsidR="00D50499" w:rsidRDefault="00D50499" w:rsidP="00F029FC">
            <w:pPr>
              <w:pStyle w:val="MainText"/>
            </w:pPr>
            <w:r>
              <w:t>NOTE</w:t>
            </w:r>
            <w:r>
              <w:t>:  Support your local art store by using prices from their catalogue.</w:t>
            </w: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D50499" w:rsidRDefault="00D50499" w:rsidP="00F029FC">
            <w:pPr>
              <w:pStyle w:val="MainText"/>
            </w:pPr>
          </w:p>
          <w:p w:rsidR="00F029FC" w:rsidRDefault="00F029FC" w:rsidP="00F029FC">
            <w:pPr>
              <w:pStyle w:val="MainText"/>
            </w:pPr>
          </w:p>
          <w:p w:rsidR="00F029FC" w:rsidRDefault="00F029FC" w:rsidP="00F029FC">
            <w:pPr>
              <w:pStyle w:val="MainText"/>
            </w:pPr>
          </w:p>
          <w:p w:rsidR="00F029FC" w:rsidRDefault="00F029FC" w:rsidP="00F029FC">
            <w:pPr>
              <w:pStyle w:val="MainText"/>
            </w:pPr>
          </w:p>
          <w:p w:rsidR="005C5067" w:rsidRPr="00447654" w:rsidRDefault="005C5067" w:rsidP="003A1594">
            <w:pPr>
              <w:pStyle w:val="MainText"/>
            </w:pPr>
          </w:p>
        </w:tc>
        <w:tc>
          <w:tcPr>
            <w:tcW w:w="4302" w:type="dxa"/>
            <w:gridSpan w:val="2"/>
          </w:tcPr>
          <w:p w:rsidR="005C5067" w:rsidRPr="00BB61ED" w:rsidRDefault="005C5067" w:rsidP="00E25506">
            <w:pPr>
              <w:pStyle w:val="SideBarHeading"/>
            </w:pPr>
            <w:r w:rsidRPr="00BB61ED">
              <w:lastRenderedPageBreak/>
              <w:t xml:space="preserve">Guiding Questions: </w:t>
            </w:r>
          </w:p>
          <w:p w:rsidR="005C5067" w:rsidRPr="00BB61ED" w:rsidRDefault="005C5067" w:rsidP="00E25506">
            <w:pPr>
              <w:pStyle w:val="SideBarText"/>
            </w:pPr>
          </w:p>
          <w:p w:rsidR="005C5067" w:rsidRPr="00D50499" w:rsidRDefault="005C5067" w:rsidP="003A1594">
            <w:pPr>
              <w:pStyle w:val="SideBarBullet2"/>
              <w:rPr>
                <w:sz w:val="20"/>
                <w:szCs w:val="20"/>
              </w:rPr>
            </w:pPr>
            <w:r w:rsidRPr="00D50499">
              <w:rPr>
                <w:sz w:val="20"/>
                <w:szCs w:val="20"/>
              </w:rPr>
              <w:t>What else affects the price of artwork? (The market, popularity, the Internet, and marketing, an agent, etc.)</w:t>
            </w:r>
          </w:p>
          <w:p w:rsidR="005C5067" w:rsidRPr="00D50499" w:rsidRDefault="005C5067" w:rsidP="003A1594">
            <w:pPr>
              <w:pStyle w:val="SideBarBullet2"/>
              <w:rPr>
                <w:sz w:val="20"/>
                <w:szCs w:val="20"/>
              </w:rPr>
            </w:pPr>
            <w:r w:rsidRPr="00D50499">
              <w:rPr>
                <w:sz w:val="20"/>
                <w:szCs w:val="20"/>
              </w:rPr>
              <w:t>What are some considerations that artists need to make in the pricing of their art work? (</w:t>
            </w:r>
            <w:r w:rsidR="00F029FC" w:rsidRPr="00D50499">
              <w:rPr>
                <w:sz w:val="20"/>
                <w:szCs w:val="20"/>
              </w:rPr>
              <w:t xml:space="preserve">need for </w:t>
            </w:r>
            <w:r w:rsidRPr="00D50499">
              <w:rPr>
                <w:sz w:val="20"/>
                <w:szCs w:val="20"/>
              </w:rPr>
              <w:t>cons</w:t>
            </w:r>
            <w:r w:rsidR="00F029FC" w:rsidRPr="00D50499">
              <w:rPr>
                <w:sz w:val="20"/>
                <w:szCs w:val="20"/>
              </w:rPr>
              <w:t xml:space="preserve">umables, tools, overhead costs </w:t>
            </w:r>
            <w:r w:rsidRPr="00D50499">
              <w:rPr>
                <w:sz w:val="20"/>
                <w:szCs w:val="20"/>
              </w:rPr>
              <w:t>such as power, rent, advertising etc.)</w:t>
            </w:r>
          </w:p>
          <w:p w:rsidR="005C5067" w:rsidRPr="00BB61ED" w:rsidRDefault="005C5067" w:rsidP="00DA47D8">
            <w:pPr>
              <w:pStyle w:val="SideBarText"/>
            </w:pPr>
          </w:p>
        </w:tc>
      </w:tr>
      <w:tr w:rsidR="005C5067" w:rsidRPr="00BB61ED" w:rsidTr="00D50499">
        <w:trPr>
          <w:gridBefore w:val="2"/>
          <w:gridAfter w:val="1"/>
          <w:wBefore w:w="30" w:type="dxa"/>
          <w:wAfter w:w="74" w:type="dxa"/>
          <w:cantSplit/>
        </w:trPr>
        <w:tc>
          <w:tcPr>
            <w:tcW w:w="6574" w:type="dxa"/>
            <w:gridSpan w:val="4"/>
            <w:shd w:val="clear" w:color="auto" w:fill="CC66FF"/>
          </w:tcPr>
          <w:p w:rsidR="005C5067" w:rsidRDefault="005C5067" w:rsidP="00E25506">
            <w:pPr>
              <w:pStyle w:val="Heading2"/>
            </w:pPr>
            <w:r>
              <w:lastRenderedPageBreak/>
              <w:br w:type="page"/>
            </w:r>
            <w:r w:rsidRPr="00BB61ED">
              <w:t>Action!</w:t>
            </w:r>
          </w:p>
          <w:p w:rsidR="005C5067" w:rsidRPr="00BB61ED" w:rsidRDefault="005C5067" w:rsidP="00E25506">
            <w:pPr>
              <w:pStyle w:val="MainText"/>
            </w:pPr>
            <w:r w:rsidRPr="00BB61ED">
              <w:t xml:space="preserve">     (Approximately </w:t>
            </w:r>
            <w:r>
              <w:t>45</w:t>
            </w:r>
            <w:r w:rsidRPr="00BB61ED">
              <w:t xml:space="preserve"> minutes)</w:t>
            </w:r>
          </w:p>
        </w:tc>
        <w:tc>
          <w:tcPr>
            <w:tcW w:w="4302" w:type="dxa"/>
            <w:gridSpan w:val="2"/>
            <w:shd w:val="clear" w:color="auto" w:fill="CC66FF"/>
          </w:tcPr>
          <w:p w:rsidR="005C5067" w:rsidRPr="00BB61ED" w:rsidRDefault="005C5067" w:rsidP="00B40979">
            <w:pPr>
              <w:pStyle w:val="Heading2"/>
            </w:pPr>
            <w:r w:rsidRPr="00BB61ED">
              <w:t>Connections</w:t>
            </w:r>
          </w:p>
        </w:tc>
      </w:tr>
      <w:tr w:rsidR="005C5067" w:rsidRPr="00BB61ED" w:rsidTr="00D50499">
        <w:trPr>
          <w:gridBefore w:val="2"/>
          <w:gridAfter w:val="1"/>
          <w:wBefore w:w="30" w:type="dxa"/>
          <w:wAfter w:w="74" w:type="dxa"/>
          <w:cantSplit/>
        </w:trPr>
        <w:tc>
          <w:tcPr>
            <w:tcW w:w="6574" w:type="dxa"/>
            <w:gridSpan w:val="4"/>
          </w:tcPr>
          <w:p w:rsidR="005C5067" w:rsidRDefault="005C5067" w:rsidP="00DA47D8">
            <w:pPr>
              <w:pStyle w:val="Heading4"/>
            </w:pPr>
            <w:r>
              <w:t>Whole class divided into two groups:</w:t>
            </w:r>
          </w:p>
          <w:p w:rsidR="004C46F4" w:rsidRPr="00A92664" w:rsidRDefault="004C46F4" w:rsidP="004C46F4">
            <w:pPr>
              <w:rPr>
                <w:rFonts w:ascii="Arial" w:hAnsi="Arial" w:cs="Arial"/>
                <w:b/>
                <w:sz w:val="20"/>
                <w:szCs w:val="20"/>
              </w:rPr>
            </w:pPr>
            <w:r w:rsidRPr="00A92664">
              <w:rPr>
                <w:rFonts w:ascii="Arial" w:hAnsi="Arial" w:cs="Arial"/>
                <w:b/>
                <w:sz w:val="20"/>
                <w:szCs w:val="20"/>
              </w:rPr>
              <w:t>Students will:</w:t>
            </w:r>
          </w:p>
          <w:p w:rsidR="005C5067" w:rsidRDefault="00D50499" w:rsidP="004C46F4">
            <w:pPr>
              <w:pStyle w:val="MainText"/>
              <w:numPr>
                <w:ilvl w:val="0"/>
                <w:numId w:val="41"/>
              </w:numPr>
            </w:pPr>
            <w:r>
              <w:t>P</w:t>
            </w:r>
            <w:r w:rsidR="004C46F4">
              <w:t xml:space="preserve">lay </w:t>
            </w:r>
            <w:r w:rsidR="000D3224">
              <w:t xml:space="preserve"> “The Right Price Is…” </w:t>
            </w:r>
            <w:r w:rsidR="004C46F4">
              <w:t>the same estimation</w:t>
            </w:r>
            <w:r w:rsidR="005C5067">
              <w:t xml:space="preserve"> game as </w:t>
            </w:r>
            <w:r w:rsidR="00FA6598">
              <w:t xml:space="preserve">in the activity </w:t>
            </w:r>
            <w:r w:rsidR="005C5067">
              <w:t>above, except this time students will guess prices of actual art items needed for the completion of</w:t>
            </w:r>
            <w:r w:rsidR="00FA6598">
              <w:t xml:space="preserve"> projects listed in </w:t>
            </w:r>
            <w:r w:rsidR="005C5067">
              <w:t xml:space="preserve">Ontario Art Education </w:t>
            </w:r>
            <w:r w:rsidR="00FA6598">
              <w:t xml:space="preserve">Association </w:t>
            </w:r>
            <w:r w:rsidR="005C5067">
              <w:t>Units</w:t>
            </w:r>
            <w:r w:rsidR="00FA6598">
              <w:t xml:space="preserve"> of Study listed for grade 5</w:t>
            </w:r>
            <w:r w:rsidR="005C5067">
              <w:t>.</w:t>
            </w:r>
          </w:p>
          <w:p w:rsidR="005C5067" w:rsidRDefault="005C5067" w:rsidP="00DA47D8">
            <w:pPr>
              <w:pStyle w:val="MainText"/>
            </w:pPr>
          </w:p>
          <w:p w:rsidR="005C5067" w:rsidRDefault="005C5067" w:rsidP="00DA47D8">
            <w:pPr>
              <w:pStyle w:val="MainText"/>
            </w:pPr>
            <w:r w:rsidRPr="00FA6598">
              <w:rPr>
                <w:b/>
              </w:rPr>
              <w:t>Teacher will</w:t>
            </w:r>
            <w:r w:rsidR="00FA6598">
              <w:t>(45 minutes)</w:t>
            </w:r>
            <w:r w:rsidRPr="00FA6598">
              <w:rPr>
                <w:b/>
              </w:rPr>
              <w:t>:</w:t>
            </w:r>
            <w:r>
              <w:t xml:space="preserve"> </w:t>
            </w:r>
          </w:p>
          <w:p w:rsidR="005C5067" w:rsidRDefault="00D50499" w:rsidP="00DA47D8">
            <w:pPr>
              <w:pStyle w:val="MainTextBullet"/>
            </w:pPr>
            <w:r>
              <w:t>D</w:t>
            </w:r>
            <w:r w:rsidR="005C5067">
              <w:t>ivide students into groups of 3-4</w:t>
            </w:r>
            <w:r w:rsidR="00FA6598">
              <w:t xml:space="preserve"> students</w:t>
            </w:r>
            <w:r w:rsidR="005C5067">
              <w:t>.</w:t>
            </w:r>
          </w:p>
          <w:p w:rsidR="00D50499" w:rsidRDefault="00D50499" w:rsidP="00DA47D8">
            <w:pPr>
              <w:pStyle w:val="MainTextBullet"/>
            </w:pPr>
            <w:r>
              <w:t>Ask students to find the actual costs of materials for each</w:t>
            </w:r>
          </w:p>
          <w:p w:rsidR="00D50499" w:rsidRDefault="00D50499" w:rsidP="00790D69">
            <w:pPr>
              <w:pStyle w:val="MainTextBullet"/>
              <w:numPr>
                <w:ilvl w:val="0"/>
                <w:numId w:val="0"/>
              </w:numPr>
              <w:tabs>
                <w:tab w:val="left" w:pos="723"/>
              </w:tabs>
              <w:ind w:left="360"/>
            </w:pPr>
            <w:bookmarkStart w:id="0" w:name="_GoBack"/>
            <w:r>
              <w:t xml:space="preserve">of the three projects as indicated on </w:t>
            </w:r>
            <w:smartTag w:uri="urn:schemas-microsoft-com:office:smarttags" w:element="stockticker">
              <w:r w:rsidRPr="00DA47D8">
                <w:rPr>
                  <w:rStyle w:val="BLMBold"/>
                </w:rPr>
                <w:t>BLM</w:t>
              </w:r>
            </w:smartTag>
            <w:r w:rsidRPr="00DA47D8">
              <w:rPr>
                <w:rStyle w:val="BLMBold"/>
              </w:rPr>
              <w:t xml:space="preserve"> 6 Estimating Costs for Art Projects</w:t>
            </w:r>
            <w:r>
              <w:t xml:space="preserve"> (Student Resource) from either Curry’s Art Store or Above Ground Art Supplies. (One half of the class gathers prices from one company and the other half from another company.)</w:t>
            </w:r>
          </w:p>
          <w:bookmarkEnd w:id="0"/>
          <w:p w:rsidR="005C5067" w:rsidRDefault="00D50499" w:rsidP="00DA47D8">
            <w:pPr>
              <w:pStyle w:val="MainTextBullet"/>
            </w:pPr>
            <w:r>
              <w:t>P</w:t>
            </w:r>
            <w:r w:rsidR="005C5067">
              <w:t xml:space="preserve">rovide students with printed pages where materials are listed within each </w:t>
            </w:r>
            <w:r w:rsidR="005C5067" w:rsidRPr="00B03404">
              <w:rPr>
                <w:i/>
              </w:rPr>
              <w:t>Ontario Art Education Association</w:t>
            </w:r>
            <w:r w:rsidR="005C5067">
              <w:t xml:space="preserve"> unit as listed under resources </w:t>
            </w:r>
            <w:r w:rsidR="00FA6598">
              <w:t>o</w:t>
            </w:r>
            <w:r w:rsidR="005C5067">
              <w:t xml:space="preserve">n the </w:t>
            </w:r>
            <w:r w:rsidR="005C5067" w:rsidRPr="00B03404">
              <w:rPr>
                <w:i/>
              </w:rPr>
              <w:t>OAEA</w:t>
            </w:r>
            <w:r w:rsidR="005C5067">
              <w:t xml:space="preserve"> website.</w:t>
            </w:r>
          </w:p>
          <w:p w:rsidR="005C5067" w:rsidRDefault="00D50499" w:rsidP="00DA47D8">
            <w:pPr>
              <w:pStyle w:val="MainTextBullet"/>
            </w:pPr>
            <w:r>
              <w:t>E</w:t>
            </w:r>
            <w:r w:rsidR="005C5067">
              <w:t>xplain that they will have to look for the materials listed on the right hand side of the unit pages.</w:t>
            </w:r>
          </w:p>
          <w:p w:rsidR="005C5067" w:rsidRDefault="00D50499" w:rsidP="00DA47D8">
            <w:pPr>
              <w:pStyle w:val="MainTextBullet"/>
            </w:pPr>
            <w:r>
              <w:t>M</w:t>
            </w:r>
            <w:r w:rsidR="005C5067">
              <w:t>odel an example of how to highlight and record information from the materials listed in the units, and how to locate the supplies in a catalogue from Above Ground Art Supplies, Curry’s, or an art supply dealer from your area.</w:t>
            </w:r>
          </w:p>
          <w:p w:rsidR="0038081A" w:rsidRDefault="00D50499" w:rsidP="00BF5285">
            <w:pPr>
              <w:pStyle w:val="MainTextBullet"/>
            </w:pPr>
            <w:r>
              <w:t>M</w:t>
            </w:r>
            <w:r w:rsidR="005C5067">
              <w:t xml:space="preserve">odel </w:t>
            </w:r>
            <w:r w:rsidR="00A92664">
              <w:t xml:space="preserve">an example of </w:t>
            </w:r>
            <w:r w:rsidR="005C5067">
              <w:t>how to make a list of supply costs</w:t>
            </w:r>
            <w:r w:rsidR="00A92664">
              <w:t xml:space="preserve"> with a given unit</w:t>
            </w:r>
          </w:p>
          <w:p w:rsidR="00D50499" w:rsidRDefault="00D50499" w:rsidP="00D50499">
            <w:pPr>
              <w:pStyle w:val="MainTextBullet"/>
              <w:numPr>
                <w:ilvl w:val="0"/>
                <w:numId w:val="0"/>
              </w:numPr>
              <w:ind w:left="576" w:hanging="216"/>
            </w:pPr>
          </w:p>
          <w:p w:rsidR="00D50499" w:rsidRPr="00BB61ED" w:rsidRDefault="00D50499" w:rsidP="00D50499">
            <w:pPr>
              <w:pStyle w:val="MainTextBullet"/>
              <w:numPr>
                <w:ilvl w:val="0"/>
                <w:numId w:val="0"/>
              </w:numPr>
              <w:ind w:left="576" w:hanging="216"/>
            </w:pPr>
          </w:p>
        </w:tc>
        <w:tc>
          <w:tcPr>
            <w:tcW w:w="4302" w:type="dxa"/>
            <w:gridSpan w:val="2"/>
          </w:tcPr>
          <w:p w:rsidR="005C5067" w:rsidRPr="00BB61ED" w:rsidRDefault="005C5067" w:rsidP="00DA47D8">
            <w:pPr>
              <w:pStyle w:val="SideBarHeading"/>
            </w:pPr>
            <w:r w:rsidRPr="00BB61ED">
              <w:t>Assessment:</w:t>
            </w:r>
          </w:p>
          <w:p w:rsidR="005C5067" w:rsidRPr="00BB61ED" w:rsidRDefault="005C5067" w:rsidP="00DA47D8">
            <w:pPr>
              <w:pStyle w:val="SideBarText"/>
            </w:pPr>
          </w:p>
          <w:p w:rsidR="005C5067" w:rsidRPr="00D50499" w:rsidRDefault="005C5067" w:rsidP="00DA47D8">
            <w:pPr>
              <w:pStyle w:val="SideBarSubHeading"/>
              <w:rPr>
                <w:sz w:val="20"/>
                <w:szCs w:val="20"/>
              </w:rPr>
            </w:pPr>
            <w:r w:rsidRPr="00D50499">
              <w:rPr>
                <w:sz w:val="20"/>
                <w:szCs w:val="20"/>
              </w:rPr>
              <w:t xml:space="preserve">Assessment as Learning </w:t>
            </w:r>
          </w:p>
          <w:p w:rsidR="005C5067" w:rsidRPr="00D50499" w:rsidRDefault="005C5067" w:rsidP="00DA47D8">
            <w:pPr>
              <w:pStyle w:val="SideBarBullet2"/>
              <w:rPr>
                <w:sz w:val="20"/>
                <w:szCs w:val="20"/>
              </w:rPr>
            </w:pPr>
            <w:r w:rsidRPr="00D50499">
              <w:rPr>
                <w:sz w:val="20"/>
                <w:szCs w:val="20"/>
              </w:rPr>
              <w:t>Hands-up</w:t>
            </w:r>
          </w:p>
          <w:p w:rsidR="005C5067" w:rsidRPr="00D50499" w:rsidRDefault="005C5067" w:rsidP="00DA47D8">
            <w:pPr>
              <w:pStyle w:val="SideBarBullet2"/>
              <w:rPr>
                <w:sz w:val="20"/>
                <w:szCs w:val="20"/>
              </w:rPr>
            </w:pPr>
            <w:r w:rsidRPr="00D50499">
              <w:rPr>
                <w:sz w:val="20"/>
                <w:szCs w:val="20"/>
              </w:rPr>
              <w:t>Data collection</w:t>
            </w:r>
          </w:p>
          <w:p w:rsidR="005C5067" w:rsidRPr="00D50499" w:rsidRDefault="005C5067" w:rsidP="00DA47D8">
            <w:pPr>
              <w:pStyle w:val="SideBarBullet2"/>
              <w:rPr>
                <w:sz w:val="20"/>
                <w:szCs w:val="20"/>
              </w:rPr>
            </w:pPr>
            <w:r w:rsidRPr="00D50499">
              <w:rPr>
                <w:sz w:val="20"/>
                <w:szCs w:val="20"/>
              </w:rPr>
              <w:t>Observation</w:t>
            </w:r>
          </w:p>
          <w:p w:rsidR="005C5067" w:rsidRPr="00D50499" w:rsidRDefault="005C5067" w:rsidP="00DA47D8">
            <w:pPr>
              <w:pStyle w:val="SideBarBullet2"/>
              <w:rPr>
                <w:sz w:val="20"/>
                <w:szCs w:val="20"/>
              </w:rPr>
            </w:pPr>
            <w:r w:rsidRPr="00D50499">
              <w:rPr>
                <w:sz w:val="20"/>
                <w:szCs w:val="20"/>
              </w:rPr>
              <w:t>Participation</w:t>
            </w:r>
          </w:p>
          <w:p w:rsidR="005C5067" w:rsidRPr="00D50499" w:rsidRDefault="005C5067" w:rsidP="00DA47D8">
            <w:pPr>
              <w:pStyle w:val="SideBarBullet2"/>
              <w:rPr>
                <w:rStyle w:val="BLMBold"/>
                <w:sz w:val="20"/>
                <w:szCs w:val="20"/>
              </w:rPr>
            </w:pPr>
            <w:smartTag w:uri="urn:schemas-microsoft-com:office:smarttags" w:element="stockticker">
              <w:r w:rsidRPr="00D50499">
                <w:rPr>
                  <w:rStyle w:val="BLMBold"/>
                  <w:sz w:val="20"/>
                  <w:szCs w:val="20"/>
                </w:rPr>
                <w:t>BLM</w:t>
              </w:r>
            </w:smartTag>
            <w:r w:rsidRPr="00D50499">
              <w:rPr>
                <w:rStyle w:val="BLMBold"/>
                <w:sz w:val="20"/>
                <w:szCs w:val="20"/>
              </w:rPr>
              <w:t xml:space="preserve"> 5</w:t>
            </w:r>
          </w:p>
          <w:p w:rsidR="00F029FC" w:rsidRPr="00D50499" w:rsidRDefault="00F029FC" w:rsidP="00DA47D8">
            <w:pPr>
              <w:pStyle w:val="SideBarBullet2"/>
              <w:rPr>
                <w:rStyle w:val="BLMBold"/>
                <w:b w:val="0"/>
                <w:sz w:val="20"/>
                <w:szCs w:val="20"/>
              </w:rPr>
            </w:pPr>
            <w:r w:rsidRPr="00D50499">
              <w:rPr>
                <w:rStyle w:val="BLMBold"/>
                <w:b w:val="0"/>
                <w:sz w:val="20"/>
                <w:szCs w:val="20"/>
              </w:rPr>
              <w:t>Posters drawn by students about art media costs</w:t>
            </w:r>
          </w:p>
          <w:p w:rsidR="005C5067" w:rsidRDefault="005C5067" w:rsidP="00DA47D8">
            <w:pPr>
              <w:pStyle w:val="SideBarHeading"/>
            </w:pPr>
            <w:r w:rsidRPr="00BB61ED">
              <w:br/>
            </w:r>
            <w:r>
              <w:t>Differentiated Instruction:</w:t>
            </w:r>
          </w:p>
          <w:p w:rsidR="005C5067" w:rsidRPr="00D50499" w:rsidRDefault="005C5067" w:rsidP="00DA47D8">
            <w:pPr>
              <w:pStyle w:val="SideBarBullet2"/>
              <w:rPr>
                <w:sz w:val="20"/>
                <w:szCs w:val="20"/>
              </w:rPr>
            </w:pPr>
            <w:r w:rsidRPr="00D50499">
              <w:rPr>
                <w:sz w:val="20"/>
                <w:szCs w:val="20"/>
              </w:rPr>
              <w:t>Support students with guiding questions</w:t>
            </w:r>
            <w:r w:rsidR="00F029FC" w:rsidRPr="00D50499">
              <w:rPr>
                <w:sz w:val="20"/>
                <w:szCs w:val="20"/>
              </w:rPr>
              <w:t xml:space="preserve"> through giving out a photocopy or mounting them on the board or SMART Board</w:t>
            </w:r>
          </w:p>
          <w:p w:rsidR="005C5067" w:rsidRPr="00D50499" w:rsidRDefault="005C5067" w:rsidP="00DA47D8">
            <w:pPr>
              <w:pStyle w:val="SideBarBullet2"/>
              <w:rPr>
                <w:sz w:val="20"/>
                <w:szCs w:val="20"/>
              </w:rPr>
            </w:pPr>
            <w:r w:rsidRPr="00D50499">
              <w:rPr>
                <w:sz w:val="20"/>
                <w:szCs w:val="20"/>
              </w:rPr>
              <w:t>Provide highlighters for the pages with lists of materials or highlight the relevant information for the student</w:t>
            </w:r>
          </w:p>
          <w:p w:rsidR="005C5067" w:rsidRDefault="005C5067" w:rsidP="00DA47D8">
            <w:pPr>
              <w:pStyle w:val="SideBarBullet2"/>
            </w:pPr>
            <w:r w:rsidRPr="00D50499">
              <w:rPr>
                <w:sz w:val="20"/>
                <w:szCs w:val="20"/>
              </w:rPr>
              <w:t>Provide assistive technology on an as needs</w:t>
            </w:r>
            <w:r>
              <w:t xml:space="preserve"> basis</w:t>
            </w:r>
          </w:p>
          <w:p w:rsidR="005C5067" w:rsidRPr="00BB61ED" w:rsidRDefault="005C5067" w:rsidP="00F029FC">
            <w:pPr>
              <w:pStyle w:val="SideBarBullet2"/>
              <w:numPr>
                <w:ilvl w:val="0"/>
                <w:numId w:val="0"/>
              </w:numPr>
              <w:ind w:left="480"/>
            </w:pPr>
          </w:p>
        </w:tc>
      </w:tr>
      <w:tr w:rsidR="005C5067" w:rsidRPr="00BB61ED" w:rsidTr="00D50499">
        <w:trPr>
          <w:gridBefore w:val="2"/>
          <w:gridAfter w:val="1"/>
          <w:wBefore w:w="30" w:type="dxa"/>
          <w:wAfter w:w="74" w:type="dxa"/>
          <w:cantSplit/>
          <w:trHeight w:val="323"/>
        </w:trPr>
        <w:tc>
          <w:tcPr>
            <w:tcW w:w="6574" w:type="dxa"/>
            <w:gridSpan w:val="4"/>
            <w:shd w:val="clear" w:color="auto" w:fill="CC66FF"/>
          </w:tcPr>
          <w:p w:rsidR="005C5067" w:rsidRDefault="005C5067" w:rsidP="00E25506">
            <w:pPr>
              <w:pStyle w:val="Heading2"/>
            </w:pPr>
            <w:r w:rsidRPr="00BB61ED">
              <w:t>Consolidation</w:t>
            </w:r>
          </w:p>
          <w:p w:rsidR="005C5067" w:rsidRPr="00BB61ED" w:rsidRDefault="005C5067" w:rsidP="00E25506">
            <w:pPr>
              <w:pStyle w:val="MainText"/>
            </w:pPr>
            <w:r w:rsidRPr="00BB61ED">
              <w:t xml:space="preserve"> </w:t>
            </w:r>
            <w:r>
              <w:t xml:space="preserve">    </w:t>
            </w:r>
            <w:r w:rsidR="00B41296">
              <w:t>(A</w:t>
            </w:r>
            <w:r w:rsidRPr="00BB61ED">
              <w:t>pproximately 60 minutes)</w:t>
            </w:r>
          </w:p>
        </w:tc>
        <w:tc>
          <w:tcPr>
            <w:tcW w:w="4302" w:type="dxa"/>
            <w:gridSpan w:val="2"/>
            <w:shd w:val="clear" w:color="auto" w:fill="CC66FF"/>
          </w:tcPr>
          <w:p w:rsidR="005C5067" w:rsidRPr="00BB61ED" w:rsidRDefault="005C5067" w:rsidP="00B40979">
            <w:pPr>
              <w:pStyle w:val="Heading2"/>
            </w:pPr>
            <w:r w:rsidRPr="00BB61ED">
              <w:t>Connections</w:t>
            </w:r>
          </w:p>
        </w:tc>
      </w:tr>
      <w:tr w:rsidR="00D50499" w:rsidRPr="00BB61ED" w:rsidTr="00D50499">
        <w:trPr>
          <w:gridBefore w:val="2"/>
          <w:gridAfter w:val="1"/>
          <w:wBefore w:w="30" w:type="dxa"/>
          <w:wAfter w:w="74" w:type="dxa"/>
          <w:cantSplit/>
          <w:trHeight w:val="323"/>
        </w:trPr>
        <w:tc>
          <w:tcPr>
            <w:tcW w:w="6574" w:type="dxa"/>
            <w:gridSpan w:val="4"/>
            <w:shd w:val="clear" w:color="auto" w:fill="FFFFFF" w:themeFill="background1"/>
          </w:tcPr>
          <w:p w:rsidR="00D50499" w:rsidRPr="004A01E9" w:rsidRDefault="00790D69" w:rsidP="00D50499">
            <w:pPr>
              <w:pStyle w:val="MainText"/>
              <w:rPr>
                <w:b/>
              </w:rPr>
            </w:pPr>
            <w:r>
              <w:rPr>
                <w:b/>
              </w:rPr>
              <w:t>Research to Create an Informative P</w:t>
            </w:r>
            <w:r w:rsidR="00D50499">
              <w:rPr>
                <w:b/>
              </w:rPr>
              <w:t xml:space="preserve">oster: </w:t>
            </w:r>
            <w:r w:rsidR="00D50499" w:rsidRPr="004A01E9">
              <w:rPr>
                <w:b/>
              </w:rPr>
              <w:t xml:space="preserve">How much does this </w:t>
            </w:r>
            <w:r>
              <w:rPr>
                <w:b/>
              </w:rPr>
              <w:t xml:space="preserve">art work </w:t>
            </w:r>
            <w:r w:rsidR="00D50499" w:rsidRPr="004A01E9">
              <w:rPr>
                <w:b/>
              </w:rPr>
              <w:t>cost to make?</w:t>
            </w:r>
          </w:p>
          <w:p w:rsidR="00D50499" w:rsidRDefault="00D50499" w:rsidP="00D50499">
            <w:pPr>
              <w:pStyle w:val="MainText"/>
            </w:pPr>
          </w:p>
          <w:p w:rsidR="00D50499" w:rsidRPr="00A92664" w:rsidRDefault="00D50499" w:rsidP="00D50499">
            <w:pPr>
              <w:pStyle w:val="MainText"/>
              <w:rPr>
                <w:b/>
              </w:rPr>
            </w:pPr>
            <w:r w:rsidRPr="00A92664">
              <w:rPr>
                <w:b/>
              </w:rPr>
              <w:t>Students will:</w:t>
            </w:r>
          </w:p>
          <w:p w:rsidR="00D50499" w:rsidRDefault="00D50499" w:rsidP="00D50499">
            <w:pPr>
              <w:pStyle w:val="MainTextBullet"/>
            </w:pPr>
            <w:r>
              <w:t>M</w:t>
            </w:r>
            <w:r>
              <w:t>ake a list of the cost of art supplies for a given unit</w:t>
            </w:r>
          </w:p>
          <w:p w:rsidR="00D50499" w:rsidRDefault="00D50499" w:rsidP="00D50499">
            <w:pPr>
              <w:pStyle w:val="MainTextBullet"/>
            </w:pPr>
            <w:r>
              <w:t>R</w:t>
            </w:r>
            <w:r>
              <w:t>ecord costs for three art projects using both Curry’s Art Store and Above Ground websites.</w:t>
            </w:r>
          </w:p>
          <w:p w:rsidR="00D50499" w:rsidRDefault="00D50499" w:rsidP="00D50499">
            <w:pPr>
              <w:pStyle w:val="MainTextBullet"/>
            </w:pPr>
            <w:r>
              <w:t>P</w:t>
            </w:r>
            <w:r>
              <w:t>ropose an art project and estimate the costs involved in making the project</w:t>
            </w:r>
          </w:p>
          <w:p w:rsidR="00D50499" w:rsidRDefault="00D50499" w:rsidP="00D50499">
            <w:pPr>
              <w:pStyle w:val="MainTextBullet"/>
            </w:pPr>
            <w:r>
              <w:t>D</w:t>
            </w:r>
            <w:r>
              <w:t xml:space="preserve">raw an image of the proposed art work on 8 ½ x 11 inch paper or in sketchbook.  Draw all media required to create that work around it.  List the prices of each item and calculate the relative cost to produce one art work.  </w:t>
            </w:r>
          </w:p>
          <w:p w:rsidR="00D50499" w:rsidRDefault="00D50499" w:rsidP="00D50499">
            <w:pPr>
              <w:pStyle w:val="MainTextBullet"/>
            </w:pPr>
            <w:r>
              <w:t>These drawing with text begin in pencil and students will proof read them and check spelling with two peers before outlining their finished copy.</w:t>
            </w:r>
          </w:p>
          <w:p w:rsidR="00D50499" w:rsidRDefault="00D50499" w:rsidP="00D50499">
            <w:pPr>
              <w:pStyle w:val="MainTextBullet"/>
            </w:pPr>
            <w:r>
              <w:t>This should be completed in pencil crayon and marker or with any available media.  Workmanship should be considered in rendering the images.</w:t>
            </w:r>
          </w:p>
          <w:p w:rsidR="00D50499" w:rsidRDefault="00D50499" w:rsidP="00D50499">
            <w:pPr>
              <w:pStyle w:val="MainTextBullet"/>
            </w:pPr>
            <w:r>
              <w:t>M</w:t>
            </w:r>
            <w:r>
              <w:t xml:space="preserve">ount their “budget” posters on a cork board or chalk board in the classroom. </w:t>
            </w:r>
          </w:p>
          <w:p w:rsidR="00D50499" w:rsidRDefault="00D50499" w:rsidP="00D50499">
            <w:pPr>
              <w:pStyle w:val="MainTextBullet"/>
              <w:numPr>
                <w:ilvl w:val="0"/>
                <w:numId w:val="0"/>
              </w:numPr>
              <w:ind w:left="576"/>
            </w:pPr>
          </w:p>
          <w:p w:rsidR="00D50499" w:rsidRPr="00BB61ED" w:rsidRDefault="00D50499" w:rsidP="00D50499">
            <w:pPr>
              <w:pStyle w:val="MainTextBullet"/>
              <w:numPr>
                <w:ilvl w:val="0"/>
                <w:numId w:val="0"/>
              </w:numPr>
              <w:ind w:left="720"/>
            </w:pPr>
          </w:p>
        </w:tc>
        <w:tc>
          <w:tcPr>
            <w:tcW w:w="4302" w:type="dxa"/>
            <w:gridSpan w:val="2"/>
            <w:shd w:val="clear" w:color="auto" w:fill="FFFFFF" w:themeFill="background1"/>
          </w:tcPr>
          <w:p w:rsidR="00D50499" w:rsidRPr="00BB61ED" w:rsidRDefault="00D50499" w:rsidP="00B40979">
            <w:pPr>
              <w:pStyle w:val="Heading2"/>
            </w:pPr>
          </w:p>
        </w:tc>
      </w:tr>
      <w:tr w:rsidR="0038081A" w:rsidRPr="00BB61ED" w:rsidTr="00D50499">
        <w:trPr>
          <w:gridBefore w:val="2"/>
          <w:gridAfter w:val="1"/>
          <w:wBefore w:w="30" w:type="dxa"/>
          <w:wAfter w:w="74" w:type="dxa"/>
          <w:cantSplit/>
          <w:trHeight w:val="323"/>
        </w:trPr>
        <w:tc>
          <w:tcPr>
            <w:tcW w:w="6574" w:type="dxa"/>
            <w:gridSpan w:val="4"/>
            <w:shd w:val="clear" w:color="auto" w:fill="FFFFFF" w:themeFill="background1"/>
          </w:tcPr>
          <w:p w:rsidR="00D50499" w:rsidRDefault="00D50499" w:rsidP="00D50499">
            <w:pPr>
              <w:pStyle w:val="MainTextBullet"/>
              <w:numPr>
                <w:ilvl w:val="0"/>
                <w:numId w:val="0"/>
              </w:numPr>
            </w:pPr>
            <w:r w:rsidRPr="000D3224">
              <w:rPr>
                <w:b/>
              </w:rPr>
              <w:lastRenderedPageBreak/>
              <w:t>Teacher will</w:t>
            </w:r>
            <w:r>
              <w:t xml:space="preserve">: </w:t>
            </w:r>
          </w:p>
          <w:p w:rsidR="00D50499" w:rsidRDefault="00D50499" w:rsidP="00D50499">
            <w:pPr>
              <w:pStyle w:val="MainTextBullet"/>
              <w:numPr>
                <w:ilvl w:val="0"/>
                <w:numId w:val="41"/>
              </w:numPr>
            </w:pPr>
            <w:r>
              <w:t>guide a discussion about the results noting the similarities and the differences.</w:t>
            </w:r>
          </w:p>
          <w:p w:rsidR="00D50499" w:rsidRDefault="00D50499" w:rsidP="00D50499">
            <w:pPr>
              <w:pStyle w:val="MainTextBullet"/>
              <w:numPr>
                <w:ilvl w:val="0"/>
                <w:numId w:val="0"/>
              </w:numPr>
              <w:ind w:left="576"/>
            </w:pPr>
          </w:p>
          <w:p w:rsidR="00D50499" w:rsidRPr="00EF3D17" w:rsidRDefault="00D50499" w:rsidP="00D50499">
            <w:pPr>
              <w:pStyle w:val="MainTextBullet"/>
              <w:numPr>
                <w:ilvl w:val="0"/>
                <w:numId w:val="41"/>
              </w:numPr>
              <w:rPr>
                <w:i/>
              </w:rPr>
            </w:pPr>
            <w:r>
              <w:t xml:space="preserve">pose some questions to students about the illustrated budgets. </w:t>
            </w:r>
          </w:p>
          <w:p w:rsidR="00D50499" w:rsidRDefault="00D50499" w:rsidP="00D50499">
            <w:pPr>
              <w:pStyle w:val="MainTextBullet"/>
              <w:numPr>
                <w:ilvl w:val="0"/>
                <w:numId w:val="0"/>
              </w:numPr>
              <w:ind w:left="720"/>
              <w:rPr>
                <w:i/>
              </w:rPr>
            </w:pPr>
            <w:r w:rsidRPr="00EF3D17">
              <w:rPr>
                <w:i/>
              </w:rPr>
              <w:t>Do you have to buy pastels for every drawing you create?</w:t>
            </w:r>
          </w:p>
          <w:p w:rsidR="00D50499" w:rsidRDefault="00D50499" w:rsidP="00D50499">
            <w:pPr>
              <w:pStyle w:val="MainTextBullet"/>
              <w:numPr>
                <w:ilvl w:val="0"/>
                <w:numId w:val="0"/>
              </w:numPr>
              <w:ind w:left="720"/>
            </w:pPr>
            <w:r>
              <w:rPr>
                <w:i/>
              </w:rPr>
              <w:t>Which projects are most costly to make?</w:t>
            </w:r>
          </w:p>
          <w:p w:rsidR="0038081A" w:rsidRPr="00BB61ED" w:rsidRDefault="0038081A" w:rsidP="00D50499">
            <w:pPr>
              <w:pStyle w:val="MainTextBullet"/>
              <w:numPr>
                <w:ilvl w:val="0"/>
                <w:numId w:val="0"/>
              </w:numPr>
              <w:ind w:left="720"/>
            </w:pPr>
          </w:p>
        </w:tc>
        <w:tc>
          <w:tcPr>
            <w:tcW w:w="4302" w:type="dxa"/>
            <w:gridSpan w:val="2"/>
            <w:shd w:val="clear" w:color="auto" w:fill="FFFFFF" w:themeFill="background1"/>
          </w:tcPr>
          <w:p w:rsidR="0038081A" w:rsidRPr="00BB61ED" w:rsidRDefault="0038081A" w:rsidP="00B40979">
            <w:pPr>
              <w:pStyle w:val="Heading2"/>
            </w:pPr>
          </w:p>
        </w:tc>
      </w:tr>
      <w:tr w:rsidR="005C5067" w:rsidRPr="00BB61ED" w:rsidTr="00D50499">
        <w:trPr>
          <w:gridBefore w:val="2"/>
          <w:gridAfter w:val="1"/>
          <w:wBefore w:w="30" w:type="dxa"/>
          <w:wAfter w:w="74" w:type="dxa"/>
          <w:cantSplit/>
        </w:trPr>
        <w:tc>
          <w:tcPr>
            <w:tcW w:w="10876" w:type="dxa"/>
            <w:gridSpan w:val="6"/>
          </w:tcPr>
          <w:p w:rsidR="005C5067" w:rsidRPr="00BB61ED" w:rsidRDefault="005C5067" w:rsidP="00E25506">
            <w:pPr>
              <w:pStyle w:val="Heading4"/>
            </w:pPr>
            <w:r w:rsidRPr="00BB61ED">
              <w:t>Notes:</w:t>
            </w:r>
          </w:p>
          <w:p w:rsidR="005C5067" w:rsidRPr="00BB61ED" w:rsidRDefault="005C5067" w:rsidP="00BF5285">
            <w:pPr>
              <w:pStyle w:val="MainText"/>
            </w:pPr>
          </w:p>
        </w:tc>
      </w:tr>
    </w:tbl>
    <w:p w:rsidR="005C5067" w:rsidRPr="00386C2E" w:rsidRDefault="005C5067" w:rsidP="00D95486">
      <w:pPr>
        <w:pStyle w:val="MainText"/>
      </w:pPr>
    </w:p>
    <w:sectPr w:rsidR="005C5067" w:rsidRPr="00386C2E" w:rsidSect="00E25506">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42" w:rsidRDefault="00233142">
      <w:r>
        <w:separator/>
      </w:r>
    </w:p>
  </w:endnote>
  <w:endnote w:type="continuationSeparator" w:id="0">
    <w:p w:rsidR="00233142" w:rsidRDefault="0023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MM_565_600_">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lldogMedium">
    <w:panose1 w:val="00000000000000000000"/>
    <w:charset w:val="00"/>
    <w:family w:val="auto"/>
    <w:notTrueType/>
    <w:pitch w:val="default"/>
    <w:sig w:usb0="00000003" w:usb1="00000000" w:usb2="00000000" w:usb3="00000000" w:csb0="00000001" w:csb1="00000000"/>
  </w:font>
  <w:font w:name="BulldogBold">
    <w:panose1 w:val="00000000000000000000"/>
    <w:charset w:val="00"/>
    <w:family w:val="auto"/>
    <w:notTrueType/>
    <w:pitch w:val="default"/>
    <w:sig w:usb0="00000003" w:usb1="00000000" w:usb2="00000000" w:usb3="00000000" w:csb0="00000001" w:csb1="00000000"/>
  </w:font>
  <w:font w:name="BulldogMedium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42" w:rsidRDefault="00233142">
      <w:r>
        <w:separator/>
      </w:r>
    </w:p>
  </w:footnote>
  <w:footnote w:type="continuationSeparator" w:id="0">
    <w:p w:rsidR="00233142" w:rsidRDefault="0023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25pt;height:13.5pt" o:bullet="t">
        <v:imagedata r:id="rId1" o:title=""/>
      </v:shape>
    </w:pict>
  </w:numPicBullet>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8A636A"/>
    <w:multiLevelType w:val="hybridMultilevel"/>
    <w:tmpl w:val="F5A6A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9">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E9E0217"/>
    <w:multiLevelType w:val="hybridMultilevel"/>
    <w:tmpl w:val="BE9E3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2">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3">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5">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8A87345"/>
    <w:multiLevelType w:val="multilevel"/>
    <w:tmpl w:val="08726B52"/>
    <w:lvl w:ilvl="0">
      <w:start w:val="1"/>
      <w:numFmt w:val="bullet"/>
      <w:pStyle w:val="MainSub1"/>
      <w:lvlText w:val=""/>
      <w:lvlJc w:val="left"/>
      <w:pPr>
        <w:tabs>
          <w:tab w:val="num" w:pos="552"/>
        </w:tabs>
        <w:ind w:left="552" w:hanging="432"/>
      </w:pPr>
      <w:rPr>
        <w:rFonts w:ascii="Symbol" w:hAnsi="Symbol" w:cs="Symbol" w:hint="default"/>
        <w:color w:val="auto"/>
      </w:rPr>
    </w:lvl>
    <w:lvl w:ilvl="1">
      <w:start w:val="1"/>
      <w:numFmt w:val="bullet"/>
      <w:pStyle w:val="MainSub2"/>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7">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9">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20">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21">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nsid w:val="77B8258D"/>
    <w:multiLevelType w:val="hybridMultilevel"/>
    <w:tmpl w:val="B44E8B9C"/>
    <w:lvl w:ilvl="0" w:tplc="850C7F58">
      <w:start w:val="1"/>
      <w:numFmt w:val="decimal"/>
      <w:lvlText w:val="%1."/>
      <w:lvlJc w:val="left"/>
      <w:pPr>
        <w:ind w:left="720" w:hanging="360"/>
      </w:pPr>
      <w:rPr>
        <w:rFonts w:ascii="MyriadMM_565_600_" w:hAnsi="MyriadMM_565_600_" w:cs="MyriadMM_565_600_"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1"/>
  </w:num>
  <w:num w:numId="19">
    <w:abstractNumId w:val="24"/>
  </w:num>
  <w:num w:numId="20">
    <w:abstractNumId w:val="14"/>
  </w:num>
  <w:num w:numId="21">
    <w:abstractNumId w:val="3"/>
  </w:num>
  <w:num w:numId="22">
    <w:abstractNumId w:val="16"/>
  </w:num>
  <w:num w:numId="23">
    <w:abstractNumId w:val="20"/>
  </w:num>
  <w:num w:numId="24">
    <w:abstractNumId w:val="7"/>
  </w:num>
  <w:num w:numId="25">
    <w:abstractNumId w:val="18"/>
  </w:num>
  <w:num w:numId="26">
    <w:abstractNumId w:val="11"/>
  </w:num>
  <w:num w:numId="27">
    <w:abstractNumId w:val="9"/>
  </w:num>
  <w:num w:numId="28">
    <w:abstractNumId w:val="11"/>
  </w:num>
  <w:num w:numId="29">
    <w:abstractNumId w:val="2"/>
  </w:num>
  <w:num w:numId="30">
    <w:abstractNumId w:val="12"/>
  </w:num>
  <w:num w:numId="31">
    <w:abstractNumId w:val="22"/>
  </w:num>
  <w:num w:numId="32">
    <w:abstractNumId w:val="21"/>
  </w:num>
  <w:num w:numId="33">
    <w:abstractNumId w:val="13"/>
  </w:num>
  <w:num w:numId="34">
    <w:abstractNumId w:val="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5"/>
  </w:num>
  <w:num w:numId="38">
    <w:abstractNumId w:val="17"/>
  </w:num>
  <w:num w:numId="39">
    <w:abstractNumId w:val="15"/>
  </w:num>
  <w:num w:numId="40">
    <w:abstractNumId w:val="6"/>
  </w:num>
  <w:num w:numId="41">
    <w:abstractNumId w:val="5"/>
  </w:num>
  <w:num w:numId="42">
    <w:abstractNumId w:val="1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36AC0"/>
    <w:rsid w:val="00086DF1"/>
    <w:rsid w:val="000B225B"/>
    <w:rsid w:val="000D3224"/>
    <w:rsid w:val="000F2C83"/>
    <w:rsid w:val="000F482E"/>
    <w:rsid w:val="00114E61"/>
    <w:rsid w:val="00123484"/>
    <w:rsid w:val="00145786"/>
    <w:rsid w:val="00181C0A"/>
    <w:rsid w:val="001900B3"/>
    <w:rsid w:val="00192C27"/>
    <w:rsid w:val="001A047A"/>
    <w:rsid w:val="001A3005"/>
    <w:rsid w:val="001A6EB7"/>
    <w:rsid w:val="001B3C1A"/>
    <w:rsid w:val="001C48EF"/>
    <w:rsid w:val="001C57B7"/>
    <w:rsid w:val="001C7FFC"/>
    <w:rsid w:val="001D2DAD"/>
    <w:rsid w:val="0020009F"/>
    <w:rsid w:val="00215846"/>
    <w:rsid w:val="00226509"/>
    <w:rsid w:val="00231D20"/>
    <w:rsid w:val="00233142"/>
    <w:rsid w:val="002372A7"/>
    <w:rsid w:val="00254564"/>
    <w:rsid w:val="0027456A"/>
    <w:rsid w:val="002925D1"/>
    <w:rsid w:val="00295527"/>
    <w:rsid w:val="002A31DA"/>
    <w:rsid w:val="002F0412"/>
    <w:rsid w:val="00303528"/>
    <w:rsid w:val="00307100"/>
    <w:rsid w:val="0031095F"/>
    <w:rsid w:val="003118EA"/>
    <w:rsid w:val="00314098"/>
    <w:rsid w:val="00316ADE"/>
    <w:rsid w:val="00325238"/>
    <w:rsid w:val="00346994"/>
    <w:rsid w:val="00376CA6"/>
    <w:rsid w:val="0038081A"/>
    <w:rsid w:val="00386C2E"/>
    <w:rsid w:val="003921C7"/>
    <w:rsid w:val="003946F7"/>
    <w:rsid w:val="003963E2"/>
    <w:rsid w:val="003973EC"/>
    <w:rsid w:val="003A1594"/>
    <w:rsid w:val="003A6331"/>
    <w:rsid w:val="003C42ED"/>
    <w:rsid w:val="003C7226"/>
    <w:rsid w:val="003D0693"/>
    <w:rsid w:val="003D3CF7"/>
    <w:rsid w:val="003E0820"/>
    <w:rsid w:val="00402638"/>
    <w:rsid w:val="00426815"/>
    <w:rsid w:val="00436F64"/>
    <w:rsid w:val="00447654"/>
    <w:rsid w:val="00481E95"/>
    <w:rsid w:val="0049125B"/>
    <w:rsid w:val="004A01E9"/>
    <w:rsid w:val="004C46F4"/>
    <w:rsid w:val="004D0ABE"/>
    <w:rsid w:val="005313C5"/>
    <w:rsid w:val="00532D17"/>
    <w:rsid w:val="0053301A"/>
    <w:rsid w:val="005331FE"/>
    <w:rsid w:val="005648F2"/>
    <w:rsid w:val="0056718B"/>
    <w:rsid w:val="00571C70"/>
    <w:rsid w:val="00584552"/>
    <w:rsid w:val="005B4A29"/>
    <w:rsid w:val="005C5067"/>
    <w:rsid w:val="005E6390"/>
    <w:rsid w:val="005E641E"/>
    <w:rsid w:val="0060265F"/>
    <w:rsid w:val="0061475D"/>
    <w:rsid w:val="006174FD"/>
    <w:rsid w:val="006236CF"/>
    <w:rsid w:val="00651AD1"/>
    <w:rsid w:val="00660A27"/>
    <w:rsid w:val="006707BD"/>
    <w:rsid w:val="00696E04"/>
    <w:rsid w:val="00697474"/>
    <w:rsid w:val="006A7656"/>
    <w:rsid w:val="006B0411"/>
    <w:rsid w:val="006D679B"/>
    <w:rsid w:val="006E4D0E"/>
    <w:rsid w:val="00734701"/>
    <w:rsid w:val="00747BEC"/>
    <w:rsid w:val="007547FF"/>
    <w:rsid w:val="00765CED"/>
    <w:rsid w:val="0077195B"/>
    <w:rsid w:val="00790D69"/>
    <w:rsid w:val="007B6F1C"/>
    <w:rsid w:val="007D6A7D"/>
    <w:rsid w:val="008030BB"/>
    <w:rsid w:val="00805ADC"/>
    <w:rsid w:val="008114C9"/>
    <w:rsid w:val="00816F67"/>
    <w:rsid w:val="0082140C"/>
    <w:rsid w:val="00834D9C"/>
    <w:rsid w:val="00851BFF"/>
    <w:rsid w:val="00891204"/>
    <w:rsid w:val="008B335D"/>
    <w:rsid w:val="008C6662"/>
    <w:rsid w:val="008D5D43"/>
    <w:rsid w:val="00924AED"/>
    <w:rsid w:val="00934A30"/>
    <w:rsid w:val="009538F6"/>
    <w:rsid w:val="00963E2F"/>
    <w:rsid w:val="009B65C8"/>
    <w:rsid w:val="009C1D84"/>
    <w:rsid w:val="009E0536"/>
    <w:rsid w:val="009E5E81"/>
    <w:rsid w:val="00A003CC"/>
    <w:rsid w:val="00A13D25"/>
    <w:rsid w:val="00A148DA"/>
    <w:rsid w:val="00A229E9"/>
    <w:rsid w:val="00A452EB"/>
    <w:rsid w:val="00A54B36"/>
    <w:rsid w:val="00A61602"/>
    <w:rsid w:val="00A757CD"/>
    <w:rsid w:val="00A80AD7"/>
    <w:rsid w:val="00A92664"/>
    <w:rsid w:val="00AA2CA9"/>
    <w:rsid w:val="00AA6AF8"/>
    <w:rsid w:val="00AD17FD"/>
    <w:rsid w:val="00AD1A24"/>
    <w:rsid w:val="00AF0C14"/>
    <w:rsid w:val="00AF7904"/>
    <w:rsid w:val="00B00DB4"/>
    <w:rsid w:val="00B03404"/>
    <w:rsid w:val="00B079FF"/>
    <w:rsid w:val="00B20757"/>
    <w:rsid w:val="00B40979"/>
    <w:rsid w:val="00B41296"/>
    <w:rsid w:val="00B4541E"/>
    <w:rsid w:val="00B46E7D"/>
    <w:rsid w:val="00B514B4"/>
    <w:rsid w:val="00B540BA"/>
    <w:rsid w:val="00B6069C"/>
    <w:rsid w:val="00B764F5"/>
    <w:rsid w:val="00BB3BD5"/>
    <w:rsid w:val="00BB61ED"/>
    <w:rsid w:val="00BB70BC"/>
    <w:rsid w:val="00BF5285"/>
    <w:rsid w:val="00C23D26"/>
    <w:rsid w:val="00C426EE"/>
    <w:rsid w:val="00C434B6"/>
    <w:rsid w:val="00C451E7"/>
    <w:rsid w:val="00C6272A"/>
    <w:rsid w:val="00C910B2"/>
    <w:rsid w:val="00CC19D2"/>
    <w:rsid w:val="00CC2BE8"/>
    <w:rsid w:val="00CC33B1"/>
    <w:rsid w:val="00CE6219"/>
    <w:rsid w:val="00D0060D"/>
    <w:rsid w:val="00D02E27"/>
    <w:rsid w:val="00D04230"/>
    <w:rsid w:val="00D17F56"/>
    <w:rsid w:val="00D24308"/>
    <w:rsid w:val="00D50499"/>
    <w:rsid w:val="00D56A10"/>
    <w:rsid w:val="00D73E09"/>
    <w:rsid w:val="00D83A47"/>
    <w:rsid w:val="00D91A4F"/>
    <w:rsid w:val="00D95486"/>
    <w:rsid w:val="00DA47D8"/>
    <w:rsid w:val="00DB0249"/>
    <w:rsid w:val="00DD335B"/>
    <w:rsid w:val="00DE0826"/>
    <w:rsid w:val="00DF4E19"/>
    <w:rsid w:val="00DF69F2"/>
    <w:rsid w:val="00E25506"/>
    <w:rsid w:val="00E27132"/>
    <w:rsid w:val="00E33731"/>
    <w:rsid w:val="00E34B60"/>
    <w:rsid w:val="00E375C8"/>
    <w:rsid w:val="00E51B37"/>
    <w:rsid w:val="00E65185"/>
    <w:rsid w:val="00E65EC7"/>
    <w:rsid w:val="00E806CB"/>
    <w:rsid w:val="00EA104D"/>
    <w:rsid w:val="00EF3D17"/>
    <w:rsid w:val="00EF6C60"/>
    <w:rsid w:val="00F029FC"/>
    <w:rsid w:val="00F1057D"/>
    <w:rsid w:val="00F13019"/>
    <w:rsid w:val="00F311CB"/>
    <w:rsid w:val="00F6539B"/>
    <w:rsid w:val="00F91184"/>
    <w:rsid w:val="00FA6598"/>
    <w:rsid w:val="00FD0164"/>
    <w:rsid w:val="00FD0778"/>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153793F3-DCDF-4CE7-9C08-B3E365B0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78"/>
  </w:style>
  <w:style w:type="paragraph" w:styleId="Heading1">
    <w:name w:val="heading 1"/>
    <w:basedOn w:val="Normal"/>
    <w:next w:val="Normal"/>
    <w:link w:val="Heading1Char"/>
    <w:uiPriority w:val="99"/>
    <w:qFormat/>
    <w:rsid w:val="00FD0778"/>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0778"/>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FD0778"/>
    <w:pPr>
      <w:outlineLvl w:val="2"/>
    </w:pPr>
    <w:rPr>
      <w:rFonts w:ascii="Arial" w:hAnsi="Arial" w:cs="Arial"/>
      <w:b/>
      <w:bCs/>
      <w:sz w:val="26"/>
      <w:szCs w:val="26"/>
    </w:rPr>
  </w:style>
  <w:style w:type="paragraph" w:styleId="Heading4">
    <w:name w:val="heading 4"/>
    <w:basedOn w:val="Normal"/>
    <w:next w:val="Normal"/>
    <w:link w:val="Heading4Char"/>
    <w:uiPriority w:val="99"/>
    <w:qFormat/>
    <w:rsid w:val="003A1594"/>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FD0778"/>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FD0778"/>
    <w:pPr>
      <w:keepNext/>
      <w:outlineLvl w:val="5"/>
    </w:pPr>
    <w:rPr>
      <w:rFonts w:ascii="Calibri" w:hAnsi="Calibri" w:cs="Calibri"/>
      <w:b/>
      <w:bCs/>
    </w:rPr>
  </w:style>
  <w:style w:type="paragraph" w:styleId="Heading7">
    <w:name w:val="heading 7"/>
    <w:basedOn w:val="Normal"/>
    <w:next w:val="Normal"/>
    <w:link w:val="Heading7Char"/>
    <w:uiPriority w:val="99"/>
    <w:qFormat/>
    <w:rsid w:val="00FD0778"/>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FD0778"/>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FD0778"/>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41E"/>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FD0778"/>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B4541E"/>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3A1594"/>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7547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47FF"/>
    <w:rPr>
      <w:rFonts w:ascii="Calibri" w:hAnsi="Calibri" w:cs="Calibri"/>
      <w:b/>
      <w:bCs/>
    </w:rPr>
  </w:style>
  <w:style w:type="character" w:customStyle="1" w:styleId="Heading7Char">
    <w:name w:val="Heading 7 Char"/>
    <w:basedOn w:val="DefaultParagraphFont"/>
    <w:link w:val="Heading7"/>
    <w:uiPriority w:val="99"/>
    <w:semiHidden/>
    <w:rsid w:val="007547FF"/>
    <w:rPr>
      <w:rFonts w:ascii="Calibri" w:hAnsi="Calibri" w:cs="Calibri"/>
      <w:sz w:val="24"/>
      <w:szCs w:val="24"/>
    </w:rPr>
  </w:style>
  <w:style w:type="character" w:customStyle="1" w:styleId="Heading8Char">
    <w:name w:val="Heading 8 Char"/>
    <w:basedOn w:val="DefaultParagraphFont"/>
    <w:link w:val="Heading8"/>
    <w:uiPriority w:val="99"/>
    <w:semiHidden/>
    <w:rsid w:val="007547FF"/>
    <w:rPr>
      <w:rFonts w:ascii="Calibri" w:hAnsi="Calibri" w:cs="Calibri"/>
      <w:i/>
      <w:iCs/>
      <w:sz w:val="24"/>
      <w:szCs w:val="24"/>
    </w:rPr>
  </w:style>
  <w:style w:type="character" w:customStyle="1" w:styleId="Heading9Char">
    <w:name w:val="Heading 9 Char"/>
    <w:basedOn w:val="DefaultParagraphFont"/>
    <w:link w:val="Heading9"/>
    <w:uiPriority w:val="99"/>
    <w:semiHidden/>
    <w:rsid w:val="007547FF"/>
    <w:rPr>
      <w:rFonts w:ascii="Cambria" w:hAnsi="Cambria" w:cs="Cambria"/>
    </w:rPr>
  </w:style>
  <w:style w:type="paragraph" w:styleId="BalloonText">
    <w:name w:val="Balloon Text"/>
    <w:basedOn w:val="Normal"/>
    <w:link w:val="BalloonTextChar"/>
    <w:uiPriority w:val="99"/>
    <w:semiHidden/>
    <w:rsid w:val="00FD0778"/>
    <w:rPr>
      <w:sz w:val="2"/>
      <w:szCs w:val="2"/>
    </w:rPr>
  </w:style>
  <w:style w:type="character" w:customStyle="1" w:styleId="BalloonTextChar">
    <w:name w:val="Balloon Text Char"/>
    <w:basedOn w:val="DefaultParagraphFont"/>
    <w:link w:val="BalloonText"/>
    <w:uiPriority w:val="99"/>
    <w:semiHidden/>
    <w:rsid w:val="007547FF"/>
    <w:rPr>
      <w:sz w:val="2"/>
      <w:szCs w:val="2"/>
    </w:rPr>
  </w:style>
  <w:style w:type="character" w:styleId="Hyperlink">
    <w:name w:val="Hyperlink"/>
    <w:basedOn w:val="DefaultParagraphFont"/>
    <w:uiPriority w:val="99"/>
    <w:rsid w:val="00FD0778"/>
    <w:rPr>
      <w:color w:val="0000FF"/>
      <w:u w:val="single"/>
    </w:rPr>
  </w:style>
  <w:style w:type="paragraph" w:styleId="BodyText3">
    <w:name w:val="Body Text 3"/>
    <w:basedOn w:val="Normal"/>
    <w:link w:val="BodyText3Char"/>
    <w:uiPriority w:val="99"/>
    <w:rsid w:val="00FD0778"/>
    <w:pPr>
      <w:spacing w:after="120"/>
    </w:pPr>
    <w:rPr>
      <w:sz w:val="16"/>
      <w:szCs w:val="16"/>
    </w:rPr>
  </w:style>
  <w:style w:type="character" w:customStyle="1" w:styleId="BodyText3Char">
    <w:name w:val="Body Text 3 Char"/>
    <w:basedOn w:val="DefaultParagraphFont"/>
    <w:link w:val="BodyText3"/>
    <w:uiPriority w:val="99"/>
    <w:semiHidden/>
    <w:rsid w:val="007547FF"/>
    <w:rPr>
      <w:sz w:val="16"/>
      <w:szCs w:val="16"/>
    </w:rPr>
  </w:style>
  <w:style w:type="paragraph" w:styleId="BodyText">
    <w:name w:val="Body Text"/>
    <w:basedOn w:val="Normal"/>
    <w:link w:val="BodyTextChar"/>
    <w:uiPriority w:val="99"/>
    <w:rsid w:val="00FD0778"/>
    <w:pPr>
      <w:autoSpaceDE w:val="0"/>
      <w:autoSpaceDN w:val="0"/>
      <w:adjustRightInd w:val="0"/>
    </w:pPr>
  </w:style>
  <w:style w:type="character" w:customStyle="1" w:styleId="BodyTextChar">
    <w:name w:val="Body Text Char"/>
    <w:basedOn w:val="DefaultParagraphFont"/>
    <w:link w:val="BodyText"/>
    <w:uiPriority w:val="99"/>
    <w:semiHidden/>
    <w:rsid w:val="007547FF"/>
  </w:style>
  <w:style w:type="paragraph" w:styleId="Header">
    <w:name w:val="header"/>
    <w:basedOn w:val="Normal"/>
    <w:link w:val="HeaderChar"/>
    <w:uiPriority w:val="99"/>
    <w:rsid w:val="00FD0778"/>
    <w:pPr>
      <w:tabs>
        <w:tab w:val="center" w:pos="4320"/>
        <w:tab w:val="right" w:pos="8640"/>
      </w:tabs>
    </w:pPr>
  </w:style>
  <w:style w:type="character" w:customStyle="1" w:styleId="HeaderChar">
    <w:name w:val="Header Char"/>
    <w:basedOn w:val="DefaultParagraphFont"/>
    <w:link w:val="Header"/>
    <w:uiPriority w:val="99"/>
    <w:semiHidden/>
    <w:rsid w:val="007547FF"/>
  </w:style>
  <w:style w:type="paragraph" w:styleId="Footer">
    <w:name w:val="footer"/>
    <w:basedOn w:val="Normal"/>
    <w:link w:val="FooterChar"/>
    <w:uiPriority w:val="99"/>
    <w:rsid w:val="00FD0778"/>
    <w:pPr>
      <w:tabs>
        <w:tab w:val="center" w:pos="4320"/>
        <w:tab w:val="right" w:pos="8640"/>
      </w:tabs>
    </w:pPr>
  </w:style>
  <w:style w:type="character" w:customStyle="1" w:styleId="FooterChar">
    <w:name w:val="Footer Char"/>
    <w:basedOn w:val="DefaultParagraphFont"/>
    <w:link w:val="Footer"/>
    <w:uiPriority w:val="99"/>
    <w:semiHidden/>
    <w:rsid w:val="007547FF"/>
  </w:style>
  <w:style w:type="character" w:styleId="Strong">
    <w:name w:val="Strong"/>
    <w:basedOn w:val="DefaultParagraphFont"/>
    <w:uiPriority w:val="99"/>
    <w:qFormat/>
    <w:rsid w:val="00FD0778"/>
    <w:rPr>
      <w:b/>
      <w:bCs/>
    </w:rPr>
  </w:style>
  <w:style w:type="paragraph" w:styleId="BodyText2">
    <w:name w:val="Body Text 2"/>
    <w:basedOn w:val="Normal"/>
    <w:link w:val="BodyText2Char"/>
    <w:uiPriority w:val="99"/>
    <w:rsid w:val="00FD0778"/>
    <w:pPr>
      <w:ind w:left="720" w:hanging="720"/>
    </w:pPr>
  </w:style>
  <w:style w:type="character" w:customStyle="1" w:styleId="BodyText2Char">
    <w:name w:val="Body Text 2 Char"/>
    <w:basedOn w:val="DefaultParagraphFont"/>
    <w:link w:val="BodyText2"/>
    <w:uiPriority w:val="99"/>
    <w:semiHidden/>
    <w:rsid w:val="007547FF"/>
  </w:style>
  <w:style w:type="character" w:styleId="FollowedHyperlink">
    <w:name w:val="FollowedHyperlink"/>
    <w:basedOn w:val="DefaultParagraphFont"/>
    <w:uiPriority w:val="99"/>
    <w:rsid w:val="00FD0778"/>
    <w:rPr>
      <w:color w:val="800080"/>
      <w:u w:val="single"/>
    </w:rPr>
  </w:style>
  <w:style w:type="table" w:styleId="TableGrid">
    <w:name w:val="Table Grid"/>
    <w:basedOn w:val="TableNormal"/>
    <w:uiPriority w:val="99"/>
    <w:rsid w:val="00FD0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D077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47FF"/>
    <w:rPr>
      <w:rFonts w:ascii="Courier New" w:hAnsi="Courier New" w:cs="Courier New"/>
      <w:sz w:val="20"/>
      <w:szCs w:val="20"/>
    </w:rPr>
  </w:style>
  <w:style w:type="paragraph" w:styleId="CommentText">
    <w:name w:val="annotation text"/>
    <w:basedOn w:val="Normal"/>
    <w:link w:val="CommentTextChar"/>
    <w:uiPriority w:val="99"/>
    <w:semiHidden/>
    <w:rsid w:val="00FD0778"/>
    <w:rPr>
      <w:sz w:val="20"/>
      <w:szCs w:val="20"/>
    </w:rPr>
  </w:style>
  <w:style w:type="character" w:customStyle="1" w:styleId="CommentTextChar">
    <w:name w:val="Comment Text Char"/>
    <w:basedOn w:val="DefaultParagraphFont"/>
    <w:link w:val="CommentText"/>
    <w:uiPriority w:val="99"/>
    <w:semiHidden/>
    <w:rsid w:val="007547FF"/>
    <w:rPr>
      <w:sz w:val="20"/>
      <w:szCs w:val="20"/>
    </w:rPr>
  </w:style>
  <w:style w:type="paragraph" w:styleId="ListContinue4">
    <w:name w:val="List Continue 4"/>
    <w:basedOn w:val="Normal"/>
    <w:uiPriority w:val="99"/>
    <w:rsid w:val="00FD0778"/>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FD0778"/>
    <w:pPr>
      <w:numPr>
        <w:numId w:val="18"/>
      </w:numPr>
      <w:tabs>
        <w:tab w:val="clear" w:pos="360"/>
        <w:tab w:val="num" w:pos="1800"/>
      </w:tabs>
      <w:ind w:left="1800"/>
    </w:pPr>
    <w:rPr>
      <w:sz w:val="20"/>
      <w:szCs w:val="20"/>
      <w:lang w:val="en-CA"/>
    </w:rPr>
  </w:style>
  <w:style w:type="paragraph" w:customStyle="1" w:styleId="SideBarText">
    <w:name w:val="Side Bar Text"/>
    <w:link w:val="SideBarTextChar"/>
    <w:uiPriority w:val="99"/>
    <w:rsid w:val="00FD0778"/>
    <w:rPr>
      <w:rFonts w:ascii="Arial" w:hAnsi="Arial" w:cs="Arial"/>
      <w:sz w:val="16"/>
      <w:szCs w:val="16"/>
      <w:lang w:val="en-CA"/>
    </w:rPr>
  </w:style>
  <w:style w:type="paragraph" w:customStyle="1" w:styleId="SideBarBullet">
    <w:name w:val="Side Bar Bullet"/>
    <w:uiPriority w:val="99"/>
    <w:rsid w:val="00FD0778"/>
    <w:pPr>
      <w:numPr>
        <w:numId w:val="19"/>
      </w:numPr>
    </w:pPr>
    <w:rPr>
      <w:rFonts w:ascii="Arial" w:hAnsi="Arial" w:cs="Arial"/>
      <w:sz w:val="16"/>
      <w:szCs w:val="16"/>
      <w:lang w:val="en-CA"/>
    </w:rPr>
  </w:style>
  <w:style w:type="paragraph" w:customStyle="1" w:styleId="SideBarTexts">
    <w:name w:val="Side Bar Text #s"/>
    <w:uiPriority w:val="99"/>
    <w:rsid w:val="00FD0778"/>
    <w:pPr>
      <w:ind w:left="220" w:hanging="180"/>
    </w:pPr>
    <w:rPr>
      <w:rFonts w:ascii="Arial" w:hAnsi="Arial" w:cs="Arial"/>
      <w:sz w:val="16"/>
      <w:szCs w:val="16"/>
      <w:lang w:val="en-CA"/>
    </w:rPr>
  </w:style>
  <w:style w:type="paragraph" w:styleId="ListParagraph">
    <w:name w:val="List Paragraph"/>
    <w:basedOn w:val="Normal"/>
    <w:uiPriority w:val="99"/>
    <w:qFormat/>
    <w:rsid w:val="00FD0778"/>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FD0778"/>
    <w:rPr>
      <w:rFonts w:ascii="Arial" w:hAnsi="Arial" w:cs="Arial"/>
      <w:b/>
      <w:bCs/>
      <w:i/>
      <w:iCs/>
    </w:rPr>
  </w:style>
  <w:style w:type="character" w:customStyle="1" w:styleId="SideBarHeadingChar">
    <w:name w:val="Side Bar Heading Char"/>
    <w:basedOn w:val="DefaultParagraphFont"/>
    <w:link w:val="SideBarHeading"/>
    <w:uiPriority w:val="99"/>
    <w:rsid w:val="00FD0778"/>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FD0778"/>
    <w:rPr>
      <w:b/>
      <w:bCs/>
      <w:i/>
      <w:iCs/>
    </w:rPr>
  </w:style>
  <w:style w:type="character" w:customStyle="1" w:styleId="SideBarTextChar">
    <w:name w:val="Side Bar Text Char"/>
    <w:basedOn w:val="DefaultParagraphFont"/>
    <w:link w:val="SideBarText"/>
    <w:uiPriority w:val="99"/>
    <w:rsid w:val="00FD0778"/>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FD0778"/>
    <w:rPr>
      <w:rFonts w:ascii="Arial" w:hAnsi="Arial" w:cs="Arial"/>
      <w:b/>
      <w:bCs/>
      <w:i/>
      <w:iCs/>
      <w:sz w:val="16"/>
      <w:szCs w:val="16"/>
      <w:lang w:val="en-CA" w:eastAsia="en-US"/>
    </w:rPr>
  </w:style>
  <w:style w:type="paragraph" w:customStyle="1" w:styleId="SideBarBullet2">
    <w:name w:val="Side Bar Bullet 2"/>
    <w:basedOn w:val="SideBarText"/>
    <w:uiPriority w:val="99"/>
    <w:rsid w:val="00FD0778"/>
    <w:pPr>
      <w:numPr>
        <w:numId w:val="21"/>
      </w:numPr>
    </w:pPr>
    <w:rPr>
      <w:i/>
      <w:iCs/>
    </w:rPr>
  </w:style>
  <w:style w:type="paragraph" w:customStyle="1" w:styleId="SideBarSubHeading">
    <w:name w:val="Side Bar Sub Heading"/>
    <w:basedOn w:val="SideBarHeading"/>
    <w:link w:val="SideBarSubHeadingChar"/>
    <w:uiPriority w:val="99"/>
    <w:rsid w:val="00FD0778"/>
    <w:rPr>
      <w:sz w:val="18"/>
      <w:szCs w:val="18"/>
    </w:rPr>
  </w:style>
  <w:style w:type="character" w:customStyle="1" w:styleId="SideBarSubHeadingChar">
    <w:name w:val="Side Bar Sub Heading Char"/>
    <w:basedOn w:val="SideBarHeadingChar"/>
    <w:link w:val="SideBarSubHeading"/>
    <w:uiPriority w:val="99"/>
    <w:rsid w:val="00FD0778"/>
    <w:rPr>
      <w:rFonts w:ascii="Arial" w:hAnsi="Arial" w:cs="Arial"/>
      <w:b/>
      <w:bCs/>
      <w:i/>
      <w:iCs/>
      <w:sz w:val="22"/>
      <w:szCs w:val="22"/>
      <w:lang w:val="en-US" w:eastAsia="en-US"/>
    </w:rPr>
  </w:style>
  <w:style w:type="paragraph" w:customStyle="1" w:styleId="HeadingInstruction">
    <w:name w:val="Heading Instruction"/>
    <w:basedOn w:val="Normal"/>
    <w:uiPriority w:val="99"/>
    <w:rsid w:val="00FD0778"/>
    <w:rPr>
      <w:rFonts w:ascii="Arial" w:hAnsi="Arial" w:cs="Arial"/>
      <w:sz w:val="16"/>
      <w:szCs w:val="16"/>
    </w:rPr>
  </w:style>
  <w:style w:type="paragraph" w:customStyle="1" w:styleId="MainSub2">
    <w:name w:val="Main Sub 2"/>
    <w:basedOn w:val="MainSub1"/>
    <w:uiPriority w:val="99"/>
    <w:rsid w:val="00FD0778"/>
    <w:pPr>
      <w:numPr>
        <w:ilvl w:val="1"/>
      </w:numPr>
      <w:tabs>
        <w:tab w:val="clear" w:pos="264"/>
        <w:tab w:val="clear" w:pos="360"/>
        <w:tab w:val="left" w:pos="864"/>
        <w:tab w:val="num" w:pos="1051"/>
        <w:tab w:val="num" w:pos="1332"/>
      </w:tabs>
      <w:ind w:left="864" w:hanging="504"/>
    </w:pPr>
  </w:style>
  <w:style w:type="paragraph" w:customStyle="1" w:styleId="MainText">
    <w:name w:val="Main Text"/>
    <w:basedOn w:val="Normal"/>
    <w:link w:val="MainTextChar"/>
    <w:uiPriority w:val="99"/>
    <w:rsid w:val="00FD0778"/>
    <w:rPr>
      <w:rFonts w:ascii="Arial" w:hAnsi="Arial" w:cs="Arial"/>
      <w:sz w:val="20"/>
      <w:szCs w:val="20"/>
    </w:rPr>
  </w:style>
  <w:style w:type="paragraph" w:customStyle="1" w:styleId="MainInstruction">
    <w:name w:val="Main Instruction"/>
    <w:basedOn w:val="MainText"/>
    <w:uiPriority w:val="99"/>
    <w:rsid w:val="00FD0778"/>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FD0778"/>
    <w:pPr>
      <w:numPr>
        <w:numId w:val="24"/>
      </w:numPr>
      <w:tabs>
        <w:tab w:val="left" w:pos="360"/>
      </w:tabs>
      <w:ind w:left="360" w:right="360"/>
    </w:pPr>
  </w:style>
  <w:style w:type="paragraph" w:customStyle="1" w:styleId="MainSub1">
    <w:name w:val="Main Sub 1"/>
    <w:basedOn w:val="MainText"/>
    <w:uiPriority w:val="99"/>
    <w:rsid w:val="00FD0778"/>
    <w:pPr>
      <w:numPr>
        <w:numId w:val="22"/>
      </w:numPr>
      <w:tabs>
        <w:tab w:val="clear" w:pos="552"/>
        <w:tab w:val="left" w:pos="360"/>
        <w:tab w:val="num" w:pos="619"/>
      </w:tabs>
      <w:ind w:left="360" w:hanging="360"/>
    </w:pPr>
  </w:style>
  <w:style w:type="paragraph" w:customStyle="1" w:styleId="MainTextHanging">
    <w:name w:val="Main Text Hanging"/>
    <w:basedOn w:val="MainText"/>
    <w:link w:val="MainTextHangingChar"/>
    <w:uiPriority w:val="99"/>
    <w:rsid w:val="00FD0778"/>
    <w:pPr>
      <w:tabs>
        <w:tab w:val="left" w:pos="864"/>
      </w:tabs>
      <w:ind w:left="864" w:hanging="504"/>
    </w:pPr>
  </w:style>
  <w:style w:type="paragraph" w:customStyle="1" w:styleId="MainTextBullet">
    <w:name w:val="Main Text Bullet"/>
    <w:basedOn w:val="MainText"/>
    <w:uiPriority w:val="99"/>
    <w:rsid w:val="00FD0778"/>
    <w:pPr>
      <w:numPr>
        <w:numId w:val="39"/>
      </w:numPr>
    </w:pPr>
  </w:style>
  <w:style w:type="paragraph" w:customStyle="1" w:styleId="BLMMain">
    <w:name w:val="BLM Main"/>
    <w:uiPriority w:val="99"/>
    <w:rsid w:val="00FD0778"/>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FD0778"/>
    <w:pPr>
      <w:tabs>
        <w:tab w:val="right" w:pos="8640"/>
      </w:tabs>
      <w:spacing w:after="360"/>
    </w:pPr>
    <w:rPr>
      <w:sz w:val="28"/>
      <w:szCs w:val="28"/>
    </w:rPr>
  </w:style>
  <w:style w:type="paragraph" w:customStyle="1" w:styleId="BLMHeading">
    <w:name w:val="BLM Heading"/>
    <w:basedOn w:val="BLMMain"/>
    <w:uiPriority w:val="99"/>
    <w:rsid w:val="00FD0778"/>
    <w:pPr>
      <w:spacing w:after="360"/>
      <w:jc w:val="center"/>
    </w:pPr>
    <w:rPr>
      <w:sz w:val="28"/>
      <w:szCs w:val="28"/>
    </w:rPr>
  </w:style>
  <w:style w:type="character" w:customStyle="1" w:styleId="BLMBold">
    <w:name w:val="BLM Bold"/>
    <w:basedOn w:val="DefaultParagraphFont"/>
    <w:uiPriority w:val="99"/>
    <w:rsid w:val="00FD0778"/>
    <w:rPr>
      <w:b/>
      <w:bCs/>
    </w:rPr>
  </w:style>
  <w:style w:type="character" w:customStyle="1" w:styleId="BLMItalic">
    <w:name w:val="BLM Italic"/>
    <w:uiPriority w:val="99"/>
    <w:rsid w:val="00FD0778"/>
    <w:rPr>
      <w:i/>
      <w:iCs/>
    </w:rPr>
  </w:style>
  <w:style w:type="paragraph" w:customStyle="1" w:styleId="MainTextBulletItalic">
    <w:name w:val="Main Text Bullet Italic"/>
    <w:basedOn w:val="MainTextBullet"/>
    <w:uiPriority w:val="99"/>
    <w:rsid w:val="00FD0778"/>
    <w:rPr>
      <w:i/>
      <w:iCs/>
    </w:rPr>
  </w:style>
  <w:style w:type="paragraph" w:customStyle="1" w:styleId="MainTextHangingItalic">
    <w:name w:val="Main Text Hanging Italic"/>
    <w:basedOn w:val="MainTextHanging"/>
    <w:uiPriority w:val="99"/>
    <w:rsid w:val="00FD0778"/>
    <w:rPr>
      <w:i/>
      <w:iCs/>
    </w:rPr>
  </w:style>
  <w:style w:type="paragraph" w:customStyle="1" w:styleId="BLMMainBullet">
    <w:name w:val="BLM Main Bullet"/>
    <w:basedOn w:val="BLMMain"/>
    <w:uiPriority w:val="99"/>
    <w:rsid w:val="00FD0778"/>
    <w:pPr>
      <w:numPr>
        <w:numId w:val="40"/>
      </w:numPr>
      <w:tabs>
        <w:tab w:val="left" w:pos="216"/>
      </w:tabs>
      <w:spacing w:after="0"/>
    </w:pPr>
  </w:style>
  <w:style w:type="paragraph" w:customStyle="1" w:styleId="BLMMainQ">
    <w:name w:val="BLM Main Q"/>
    <w:basedOn w:val="BLMMain"/>
    <w:next w:val="Normal"/>
    <w:uiPriority w:val="99"/>
    <w:rsid w:val="00FD0778"/>
    <w:pPr>
      <w:spacing w:after="60"/>
    </w:pPr>
    <w:rPr>
      <w:b/>
      <w:bCs/>
    </w:rPr>
  </w:style>
  <w:style w:type="paragraph" w:customStyle="1" w:styleId="BLMMainA">
    <w:name w:val="BLM Main A"/>
    <w:basedOn w:val="BLMMain"/>
    <w:uiPriority w:val="99"/>
    <w:rsid w:val="00FD0778"/>
    <w:pPr>
      <w:ind w:left="720"/>
    </w:pPr>
  </w:style>
  <w:style w:type="character" w:customStyle="1" w:styleId="MainTextHangingChar">
    <w:name w:val="Main Text Hanging Char"/>
    <w:basedOn w:val="DefaultParagraphFont"/>
    <w:link w:val="MainTextHanging"/>
    <w:uiPriority w:val="99"/>
    <w:rsid w:val="00DF4E19"/>
    <w:rPr>
      <w:rFonts w:ascii="Arial" w:hAnsi="Arial" w:cs="Arial"/>
      <w:sz w:val="20"/>
      <w:szCs w:val="20"/>
    </w:rPr>
  </w:style>
  <w:style w:type="character" w:customStyle="1" w:styleId="MainTextChar">
    <w:name w:val="Main Text Char"/>
    <w:basedOn w:val="DefaultParagraphFont"/>
    <w:link w:val="MainText"/>
    <w:uiPriority w:val="99"/>
    <w:rsid w:val="00DF4E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337462">
      <w:marLeft w:val="0"/>
      <w:marRight w:val="0"/>
      <w:marTop w:val="0"/>
      <w:marBottom w:val="0"/>
      <w:divBdr>
        <w:top w:val="none" w:sz="0" w:space="0" w:color="auto"/>
        <w:left w:val="none" w:sz="0" w:space="0" w:color="auto"/>
        <w:bottom w:val="none" w:sz="0" w:space="0" w:color="auto"/>
        <w:right w:val="none" w:sz="0" w:space="0" w:color="auto"/>
      </w:divBdr>
      <w:divsChild>
        <w:div w:id="1963337464">
          <w:marLeft w:val="0"/>
          <w:marRight w:val="0"/>
          <w:marTop w:val="0"/>
          <w:marBottom w:val="0"/>
          <w:divBdr>
            <w:top w:val="none" w:sz="0" w:space="0" w:color="auto"/>
            <w:left w:val="none" w:sz="0" w:space="0" w:color="auto"/>
            <w:bottom w:val="none" w:sz="0" w:space="0" w:color="auto"/>
            <w:right w:val="none" w:sz="0" w:space="0" w:color="auto"/>
          </w:divBdr>
          <w:divsChild>
            <w:div w:id="1963337459">
              <w:marLeft w:val="0"/>
              <w:marRight w:val="0"/>
              <w:marTop w:val="0"/>
              <w:marBottom w:val="0"/>
              <w:divBdr>
                <w:top w:val="none" w:sz="0" w:space="0" w:color="auto"/>
                <w:left w:val="none" w:sz="0" w:space="0" w:color="auto"/>
                <w:bottom w:val="none" w:sz="0" w:space="0" w:color="auto"/>
                <w:right w:val="none" w:sz="0" w:space="0" w:color="auto"/>
              </w:divBdr>
            </w:div>
            <w:div w:id="1963337460">
              <w:marLeft w:val="0"/>
              <w:marRight w:val="0"/>
              <w:marTop w:val="0"/>
              <w:marBottom w:val="0"/>
              <w:divBdr>
                <w:top w:val="none" w:sz="0" w:space="0" w:color="auto"/>
                <w:left w:val="none" w:sz="0" w:space="0" w:color="auto"/>
                <w:bottom w:val="none" w:sz="0" w:space="0" w:color="auto"/>
                <w:right w:val="none" w:sz="0" w:space="0" w:color="auto"/>
              </w:divBdr>
            </w:div>
            <w:div w:id="1963337461">
              <w:marLeft w:val="0"/>
              <w:marRight w:val="0"/>
              <w:marTop w:val="0"/>
              <w:marBottom w:val="0"/>
              <w:divBdr>
                <w:top w:val="none" w:sz="0" w:space="0" w:color="auto"/>
                <w:left w:val="none" w:sz="0" w:space="0" w:color="auto"/>
                <w:bottom w:val="none" w:sz="0" w:space="0" w:color="auto"/>
                <w:right w:val="none" w:sz="0" w:space="0" w:color="auto"/>
              </w:divBdr>
            </w:div>
            <w:div w:id="1963337463">
              <w:marLeft w:val="0"/>
              <w:marRight w:val="0"/>
              <w:marTop w:val="0"/>
              <w:marBottom w:val="0"/>
              <w:divBdr>
                <w:top w:val="none" w:sz="0" w:space="0" w:color="auto"/>
                <w:left w:val="none" w:sz="0" w:space="0" w:color="auto"/>
                <w:bottom w:val="none" w:sz="0" w:space="0" w:color="auto"/>
                <w:right w:val="none" w:sz="0" w:space="0" w:color="auto"/>
              </w:divBdr>
            </w:div>
            <w:div w:id="1963337465">
              <w:marLeft w:val="0"/>
              <w:marRight w:val="0"/>
              <w:marTop w:val="0"/>
              <w:marBottom w:val="0"/>
              <w:divBdr>
                <w:top w:val="none" w:sz="0" w:space="0" w:color="auto"/>
                <w:left w:val="none" w:sz="0" w:space="0" w:color="auto"/>
                <w:bottom w:val="none" w:sz="0" w:space="0" w:color="auto"/>
                <w:right w:val="none" w:sz="0" w:space="0" w:color="auto"/>
              </w:divBdr>
            </w:div>
            <w:div w:id="19633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rrys.com/default.htm" TargetMode="External"/><Relationship Id="rId3" Type="http://schemas.openxmlformats.org/officeDocument/2006/relationships/settings" Target="settings.xml"/><Relationship Id="rId7" Type="http://schemas.openxmlformats.org/officeDocument/2006/relationships/hyperlink" Target="http://ontarioarteducationassociation.org/public-resources/curriculum-support-documents/http://ontarioarteducationassoci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serres.ca/en-CA/" TargetMode="External"/><Relationship Id="rId4" Type="http://schemas.openxmlformats.org/officeDocument/2006/relationships/webSettings" Target="webSettings.xml"/><Relationship Id="rId9" Type="http://schemas.openxmlformats.org/officeDocument/2006/relationships/hyperlink" Target="https://www.abovegroundartsupplies.com/cms/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370</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                                                             Lesson</vt:lpstr>
    </vt:vector>
  </TitlesOfParts>
  <Company>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subject/>
  <dc:creator>Mike Jourard</dc:creator>
  <cp:keywords/>
  <dc:description/>
  <cp:lastModifiedBy>Christina Yarmol</cp:lastModifiedBy>
  <cp:revision>25</cp:revision>
  <cp:lastPrinted>2011-06-09T18:08:00Z</cp:lastPrinted>
  <dcterms:created xsi:type="dcterms:W3CDTF">2014-06-28T22:44:00Z</dcterms:created>
  <dcterms:modified xsi:type="dcterms:W3CDTF">2014-06-29T18:39:00Z</dcterms:modified>
</cp:coreProperties>
</file>